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368"/>
        <w:gridCol w:w="6061"/>
      </w:tblGrid>
      <w:tr w:rsidR="009E03EA" w:rsidRPr="00F93D7D" w:rsidTr="00512035">
        <w:tc>
          <w:tcPr>
            <w:tcW w:w="9855" w:type="dxa"/>
            <w:gridSpan w:val="3"/>
          </w:tcPr>
          <w:p w:rsidR="009E03EA" w:rsidRPr="00F93D7D" w:rsidRDefault="009E03EA" w:rsidP="0051203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93D7D">
              <w:rPr>
                <w:b/>
                <w:sz w:val="28"/>
                <w:szCs w:val="28"/>
              </w:rPr>
              <w:t>Обгрунтування</w:t>
            </w:r>
            <w:proofErr w:type="spellEnd"/>
            <w:r w:rsidRPr="00F93D7D">
              <w:rPr>
                <w:b/>
                <w:sz w:val="28"/>
                <w:szCs w:val="28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9E03EA" w:rsidRPr="00F93D7D" w:rsidRDefault="009E03EA" w:rsidP="0051203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9E03EA" w:rsidRPr="00564F24" w:rsidTr="00885184">
        <w:trPr>
          <w:trHeight w:val="715"/>
        </w:trPr>
        <w:tc>
          <w:tcPr>
            <w:tcW w:w="426" w:type="dxa"/>
          </w:tcPr>
          <w:p w:rsidR="009E03EA" w:rsidRPr="00F93D7D" w:rsidRDefault="009E03EA" w:rsidP="0051203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68" w:type="dxa"/>
          </w:tcPr>
          <w:p w:rsidR="009E03EA" w:rsidRPr="00F93D7D" w:rsidRDefault="009E03EA" w:rsidP="00512035">
            <w:pPr>
              <w:pStyle w:val="a3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 xml:space="preserve">Назва предмета закупівлі </w:t>
            </w:r>
          </w:p>
        </w:tc>
        <w:tc>
          <w:tcPr>
            <w:tcW w:w="6061" w:type="dxa"/>
          </w:tcPr>
          <w:p w:rsidR="009E03EA" w:rsidRPr="00A43C1C" w:rsidRDefault="000D3E75" w:rsidP="000D3E75">
            <w:pPr>
              <w:jc w:val="both"/>
              <w:rPr>
                <w:b/>
                <w:sz w:val="20"/>
                <w:szCs w:val="20"/>
              </w:rPr>
            </w:pPr>
            <w:r w:rsidRPr="00A43C1C">
              <w:rPr>
                <w:rFonts w:ascii="Times New Roman" w:hAnsi="Times New Roman"/>
                <w:sz w:val="20"/>
                <w:szCs w:val="20"/>
              </w:rPr>
              <w:t xml:space="preserve">Послуги із забезпечення перетікань реактивної електричної енергії </w:t>
            </w:r>
            <w:r w:rsidRPr="00A43C1C">
              <w:rPr>
                <w:rFonts w:ascii="Times New Roman" w:hAnsi="Times New Roman"/>
                <w:sz w:val="20"/>
                <w:szCs w:val="20"/>
                <w:lang w:eastAsia="uk-UA"/>
              </w:rPr>
              <w:t>(</w:t>
            </w:r>
            <w:proofErr w:type="spellStart"/>
            <w:r w:rsidRPr="00A43C1C">
              <w:rPr>
                <w:rFonts w:ascii="Times New Roman" w:hAnsi="Times New Roman"/>
                <w:sz w:val="20"/>
                <w:szCs w:val="20"/>
              </w:rPr>
              <w:t>ДК</w:t>
            </w:r>
            <w:proofErr w:type="spellEnd"/>
            <w:r w:rsidRPr="00A43C1C">
              <w:rPr>
                <w:rFonts w:ascii="Times New Roman" w:hAnsi="Times New Roman"/>
                <w:sz w:val="20"/>
                <w:szCs w:val="20"/>
              </w:rPr>
              <w:t xml:space="preserve"> 021:2015: 65310000-9 Розподіл електричної енергії</w:t>
            </w:r>
            <w:r w:rsidRPr="00A43C1C">
              <w:rPr>
                <w:rFonts w:ascii="Times New Roman" w:hAnsi="Times New Roman"/>
                <w:sz w:val="20"/>
                <w:szCs w:val="20"/>
                <w:lang w:eastAsia="uk-UA"/>
              </w:rPr>
              <w:t>).</w:t>
            </w:r>
            <w:r w:rsidRPr="00A43C1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03EA" w:rsidRPr="00AC3679" w:rsidTr="00512035">
        <w:tc>
          <w:tcPr>
            <w:tcW w:w="426" w:type="dxa"/>
          </w:tcPr>
          <w:p w:rsidR="009E03EA" w:rsidRPr="00AC3679" w:rsidRDefault="009E03EA" w:rsidP="0051203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C3679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368" w:type="dxa"/>
          </w:tcPr>
          <w:p w:rsidR="009E03EA" w:rsidRPr="00AC3679" w:rsidRDefault="009E03EA" w:rsidP="00512035">
            <w:pPr>
              <w:pStyle w:val="a3"/>
              <w:rPr>
                <w:b/>
                <w:sz w:val="22"/>
                <w:szCs w:val="22"/>
              </w:rPr>
            </w:pPr>
            <w:proofErr w:type="spellStart"/>
            <w:r w:rsidRPr="00AC3679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AC3679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BE5C52" w:rsidRPr="00A43C1C" w:rsidRDefault="00BE5C52" w:rsidP="00FC3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C1C">
              <w:rPr>
                <w:rFonts w:ascii="Times New Roman" w:hAnsi="Times New Roman"/>
                <w:sz w:val="20"/>
                <w:szCs w:val="20"/>
              </w:rPr>
              <w:t xml:space="preserve">Технічні та якісні характеристики предмета закупівлі  визначені відповідно до потреб  замовника та з урахуванням  вимог  нормативних документів  у сфері стандартизації. </w:t>
            </w:r>
          </w:p>
          <w:p w:rsidR="009E03EA" w:rsidRPr="00A43C1C" w:rsidRDefault="000D3E75" w:rsidP="00A43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3C1C">
              <w:rPr>
                <w:rFonts w:ascii="Times New Roman" w:hAnsi="Times New Roman"/>
                <w:sz w:val="20"/>
                <w:szCs w:val="20"/>
              </w:rPr>
              <w:t>Відповідно до підпункту 1.1.2 пункту 1.1. розділу І</w:t>
            </w:r>
            <w:r w:rsidRPr="00A43C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 роздрібного ринку електричної енергії, затверджених Постановою </w:t>
            </w:r>
            <w:r w:rsidRPr="00A43C1C">
              <w:rPr>
                <w:rFonts w:ascii="Times New Roman" w:hAnsi="Times New Roman"/>
                <w:sz w:val="20"/>
                <w:szCs w:val="20"/>
              </w:rPr>
              <w:t>Національної комісії, що здійснює державне регулювання у сферах енергетики та комунальних послуг</w:t>
            </w:r>
            <w:r w:rsidRPr="00A43C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від 12.03.2018 р. № 312 (надалі – ПРРЕЕ): компенсація перетікань реактивної електричної енергії - комплекс технологічних заходів, які виконуються споживачем та спрямовані на забезпечення електромагнітної збалансованості його електроустановок. </w:t>
            </w:r>
            <w:r w:rsidRPr="00A43C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Оператор системи надає послуги із забезпечення перетікань реактивної електричної енергії до електроустановок споживачів, що експлуатують </w:t>
            </w:r>
            <w:proofErr w:type="spellStart"/>
            <w:r w:rsidRPr="00A43C1C">
              <w:rPr>
                <w:rFonts w:ascii="Times New Roman" w:hAnsi="Times New Roman"/>
                <w:color w:val="000000"/>
                <w:sz w:val="20"/>
                <w:szCs w:val="20"/>
              </w:rPr>
              <w:t>електромагнітно</w:t>
            </w:r>
            <w:proofErr w:type="spellEnd"/>
            <w:r w:rsidRPr="00A43C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незбалансовані установки з неефективним співвідношенням активної і реактивної потужності, а </w:t>
            </w:r>
            <w:r w:rsidR="00FC30E8" w:rsidRPr="00A43C1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43C1C">
              <w:rPr>
                <w:rFonts w:ascii="Times New Roman" w:hAnsi="Times New Roman"/>
                <w:color w:val="000000"/>
                <w:sz w:val="20"/>
                <w:szCs w:val="20"/>
              </w:rPr>
              <w:t>поживач вживає вичерпних технологічних заходів щодо компенсації перетікань реактивної електричної енергії у своїх електричних мережах.</w:t>
            </w:r>
            <w:bookmarkStart w:id="0" w:name="n54"/>
            <w:bookmarkStart w:id="1" w:name="n55"/>
            <w:bookmarkEnd w:id="0"/>
            <w:bookmarkEnd w:id="1"/>
            <w:r w:rsidRPr="00A43C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885184" w:rsidRPr="00A43C1C">
              <w:rPr>
                <w:rFonts w:ascii="Times New Roman" w:hAnsi="Times New Roman"/>
                <w:sz w:val="20"/>
                <w:szCs w:val="20"/>
                <w:lang w:eastAsia="ru-RU"/>
              </w:rPr>
              <w:t>Відповідно до Закону України від 13 квітня 2017 року № 2019-</w:t>
            </w:r>
            <w:r w:rsidR="00885184" w:rsidRPr="00A43C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VIII</w:t>
            </w:r>
            <w:r w:rsidR="00885184" w:rsidRPr="00A43C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«Про ринок електричної енергії» розподіл електричної енергії (далі - розподіл) -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енергії. Розподіл електричної енергії здійснюється оператором системи розподілу. Діяльність з розподілу електричної енергії, відповідно до Законів України «Про ліцензування видів господарської діяльності» та «Про ринок електричної енергії», підлягає ліцензуванню.</w:t>
            </w:r>
            <w:r w:rsidR="00A43C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85184" w:rsidRPr="00A43C1C">
              <w:rPr>
                <w:rFonts w:ascii="Times New Roman" w:hAnsi="Times New Roman"/>
                <w:sz w:val="21"/>
                <w:szCs w:val="21"/>
              </w:rPr>
              <w:t xml:space="preserve">Відповідно до постанови НКРЕКП від 16.11.2018 </w:t>
            </w:r>
            <w:r w:rsidR="00885184" w:rsidRPr="00A43C1C">
              <w:rPr>
                <w:rFonts w:ascii="Times New Roman" w:hAnsi="Times New Roman"/>
                <w:sz w:val="21"/>
                <w:szCs w:val="21"/>
              </w:rPr>
              <w:br/>
              <w:t>№ 1446 АТ «ХАРКІВОБЛЕНЕРГО» (код за ЄДРПОУ- 00131954) видана ліцензія на право провадження господарської діяльності з розподілу електричної енергії у межах місць провадження господарської діяльності, а саме на території Харківської області в межах розташування системи розподілу електричної енергії.</w:t>
            </w:r>
            <w:r w:rsidR="00885184" w:rsidRPr="00A43C1C">
              <w:rPr>
                <w:sz w:val="20"/>
                <w:szCs w:val="20"/>
              </w:rPr>
              <w:t xml:space="preserve"> </w:t>
            </w:r>
          </w:p>
        </w:tc>
      </w:tr>
      <w:tr w:rsidR="009E03EA" w:rsidRPr="00AC3679" w:rsidTr="00512035">
        <w:tc>
          <w:tcPr>
            <w:tcW w:w="426" w:type="dxa"/>
          </w:tcPr>
          <w:p w:rsidR="009E03EA" w:rsidRPr="00AC3679" w:rsidRDefault="009E03EA" w:rsidP="0051203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C367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68" w:type="dxa"/>
          </w:tcPr>
          <w:p w:rsidR="009E03EA" w:rsidRPr="00AC3679" w:rsidRDefault="009E03EA" w:rsidP="00512035">
            <w:pPr>
              <w:pStyle w:val="a3"/>
              <w:rPr>
                <w:b/>
                <w:sz w:val="22"/>
                <w:szCs w:val="22"/>
              </w:rPr>
            </w:pPr>
            <w:proofErr w:type="spellStart"/>
            <w:r w:rsidRPr="00AC3679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AC3679">
              <w:rPr>
                <w:b/>
                <w:sz w:val="22"/>
                <w:szCs w:val="22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061" w:type="dxa"/>
          </w:tcPr>
          <w:p w:rsidR="00C4675C" w:rsidRPr="00A43C1C" w:rsidRDefault="009E03EA" w:rsidP="00C4675C">
            <w:pPr>
              <w:pStyle w:val="HTML"/>
              <w:ind w:left="-60" w:hanging="4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3C1C">
              <w:rPr>
                <w:rFonts w:ascii="Times New Roman" w:hAnsi="Times New Roman" w:cs="Times New Roman"/>
              </w:rPr>
              <w:t xml:space="preserve">Очікувана вартість предмета закупівлі розрахована з  урахуванням 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</w:t>
            </w:r>
            <w:r w:rsidRPr="00A43C1C">
              <w:rPr>
                <w:rFonts w:ascii="Times New Roman" w:hAnsi="Times New Roman" w:cs="Times New Roman"/>
              </w:rPr>
              <w:br/>
              <w:t xml:space="preserve">№ 275 з урахуванням обсягу надання послуг: </w:t>
            </w:r>
            <w:r w:rsidR="00FC30E8" w:rsidRPr="00A43C1C">
              <w:rPr>
                <w:rFonts w:ascii="Times New Roman" w:hAnsi="Times New Roman" w:cs="Times New Roman"/>
              </w:rPr>
              <w:t>65820 кіловат-годин</w:t>
            </w:r>
            <w:r w:rsidR="00FC30E8" w:rsidRPr="00A43C1C">
              <w:rPr>
                <w:rFonts w:ascii="Times New Roman" w:hAnsi="Times New Roman" w:cs="Times New Roman"/>
                <w:b/>
              </w:rPr>
              <w:t xml:space="preserve">. </w:t>
            </w:r>
            <w:r w:rsidR="00FC30E8" w:rsidRPr="00A43C1C">
              <w:rPr>
                <w:rFonts w:ascii="Times New Roman" w:hAnsi="Times New Roman" w:cs="Times New Roman"/>
              </w:rPr>
              <w:t xml:space="preserve">Для розрахунку  плати за </w:t>
            </w:r>
            <w:r w:rsidR="00FC30E8" w:rsidRPr="00A43C1C">
              <w:rPr>
                <w:rStyle w:val="st42"/>
                <w:rFonts w:ascii="Times New Roman" w:hAnsi="Times New Roman" w:cs="Times New Roman"/>
                <w:shd w:val="clear" w:color="auto" w:fill="FFFFFF"/>
              </w:rPr>
              <w:t xml:space="preserve">послуги із забезпечення перетікань реактивної електричної енергії </w:t>
            </w:r>
            <w:r w:rsidR="00885184" w:rsidRPr="00A43C1C">
              <w:rPr>
                <w:rFonts w:ascii="Times New Roman" w:hAnsi="Times New Roman" w:cs="Times New Roman"/>
              </w:rPr>
              <w:t xml:space="preserve">АТ «ХАРКІВОБЛЕНЕРГО» (код за ЄДРПОУ- 00131954) </w:t>
            </w:r>
            <w:r w:rsidR="00FC30E8" w:rsidRPr="00A43C1C">
              <w:rPr>
                <w:rStyle w:val="st42"/>
                <w:rFonts w:ascii="Times New Roman" w:hAnsi="Times New Roman" w:cs="Times New Roman"/>
                <w:shd w:val="clear" w:color="auto" w:fill="FFFFFF"/>
              </w:rPr>
              <w:t xml:space="preserve">застосовується середньозважена фактична ціна електричної енергії на ринку </w:t>
            </w:r>
            <w:r w:rsidR="00885184" w:rsidRPr="00A43C1C">
              <w:rPr>
                <w:rStyle w:val="st42"/>
                <w:rFonts w:ascii="Times New Roman" w:hAnsi="Times New Roman" w:cs="Times New Roman"/>
                <w:shd w:val="clear" w:color="auto" w:fill="FFFFFF"/>
              </w:rPr>
              <w:t>«</w:t>
            </w:r>
            <w:r w:rsidR="00FC30E8" w:rsidRPr="00A43C1C">
              <w:rPr>
                <w:rStyle w:val="st42"/>
                <w:rFonts w:ascii="Times New Roman" w:hAnsi="Times New Roman" w:cs="Times New Roman"/>
                <w:shd w:val="clear" w:color="auto" w:fill="FFFFFF"/>
              </w:rPr>
              <w:t>на добу наперед</w:t>
            </w:r>
            <w:r w:rsidR="00885184" w:rsidRPr="00A43C1C">
              <w:rPr>
                <w:rStyle w:val="st42"/>
                <w:rFonts w:ascii="Times New Roman" w:hAnsi="Times New Roman" w:cs="Times New Roman"/>
                <w:shd w:val="clear" w:color="auto" w:fill="FFFFFF"/>
              </w:rPr>
              <w:t>»</w:t>
            </w:r>
            <w:r w:rsidR="00FC30E8" w:rsidRPr="00A43C1C">
              <w:rPr>
                <w:rStyle w:val="st42"/>
                <w:rFonts w:ascii="Times New Roman" w:hAnsi="Times New Roman" w:cs="Times New Roman"/>
                <w:shd w:val="clear" w:color="auto" w:fill="FFFFFF"/>
              </w:rPr>
              <w:t xml:space="preserve"> за перші 20 днів попереднього розрахункового періоду (без ПДВ), яка визначається та оприлюднюється щомісячно Оператором ринку на його офіційному </w:t>
            </w:r>
            <w:proofErr w:type="spellStart"/>
            <w:r w:rsidR="00FC30E8" w:rsidRPr="00A43C1C">
              <w:rPr>
                <w:rStyle w:val="st42"/>
                <w:rFonts w:ascii="Times New Roman" w:hAnsi="Times New Roman" w:cs="Times New Roman"/>
                <w:shd w:val="clear" w:color="auto" w:fill="FFFFFF"/>
              </w:rPr>
              <w:t>веб-сайті</w:t>
            </w:r>
            <w:proofErr w:type="spellEnd"/>
            <w:r w:rsidR="00FC30E8" w:rsidRPr="00A43C1C">
              <w:rPr>
                <w:rStyle w:val="st42"/>
                <w:rFonts w:ascii="Times New Roman" w:hAnsi="Times New Roman" w:cs="Times New Roman"/>
                <w:shd w:val="clear" w:color="auto" w:fill="FFFFFF"/>
              </w:rPr>
              <w:t xml:space="preserve"> в мережі Інтернет не пізніше 25 числа попереднього розрахункового періоду: </w:t>
            </w:r>
            <w:r w:rsidR="00FC30E8" w:rsidRPr="00A43C1C">
              <w:rPr>
                <w:rStyle w:val="st42"/>
                <w:rFonts w:ascii="Times New Roman" w:hAnsi="Times New Roman" w:cs="Times New Roman"/>
                <w:shd w:val="clear" w:color="auto" w:fill="FFFFFF"/>
                <w:lang w:val="en-US"/>
              </w:rPr>
              <w:t>www</w:t>
            </w:r>
            <w:r w:rsidR="00FC30E8" w:rsidRPr="00A43C1C">
              <w:rPr>
                <w:rStyle w:val="st42"/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="00FC30E8" w:rsidRPr="00A43C1C">
              <w:rPr>
                <w:rStyle w:val="st42"/>
                <w:rFonts w:ascii="Times New Roman" w:hAnsi="Times New Roman" w:cs="Times New Roman"/>
                <w:shd w:val="clear" w:color="auto" w:fill="FFFFFF"/>
                <w:lang w:val="en-US"/>
              </w:rPr>
              <w:t>oree</w:t>
            </w:r>
            <w:proofErr w:type="spellEnd"/>
            <w:r w:rsidR="00FC30E8" w:rsidRPr="00A43C1C">
              <w:rPr>
                <w:rStyle w:val="st42"/>
                <w:rFonts w:ascii="Times New Roman" w:hAnsi="Times New Roman" w:cs="Times New Roman"/>
                <w:shd w:val="clear" w:color="auto" w:fill="FFFFFF"/>
              </w:rPr>
              <w:t>.</w:t>
            </w:r>
            <w:r w:rsidR="00FC30E8" w:rsidRPr="00A43C1C">
              <w:rPr>
                <w:rStyle w:val="st42"/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  <w:r w:rsidR="00FC30E8" w:rsidRPr="00A43C1C">
              <w:rPr>
                <w:rStyle w:val="st42"/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="00FC30E8" w:rsidRPr="00A43C1C">
              <w:rPr>
                <w:rStyle w:val="st42"/>
                <w:rFonts w:ascii="Times New Roman" w:hAnsi="Times New Roman" w:cs="Times New Roman"/>
                <w:shd w:val="clear" w:color="auto" w:fill="FFFFFF"/>
                <w:lang w:val="en-US"/>
              </w:rPr>
              <w:t>ua</w:t>
            </w:r>
            <w:proofErr w:type="spellEnd"/>
            <w:r w:rsidR="00FC30E8" w:rsidRPr="00A43C1C">
              <w:rPr>
                <w:rStyle w:val="st42"/>
                <w:rFonts w:ascii="Times New Roman" w:hAnsi="Times New Roman" w:cs="Times New Roman"/>
                <w:shd w:val="clear" w:color="auto" w:fill="FFFFFF"/>
              </w:rPr>
              <w:t>. В</w:t>
            </w:r>
            <w:r w:rsidR="00FC30E8" w:rsidRPr="00A43C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артість </w:t>
            </w:r>
            <w:r w:rsidR="00FC30E8" w:rsidRPr="00A43C1C">
              <w:rPr>
                <w:rStyle w:val="st42"/>
                <w:rFonts w:ascii="Times New Roman" w:hAnsi="Times New Roman" w:cs="Times New Roman"/>
                <w:shd w:val="clear" w:color="auto" w:fill="FFFFFF"/>
              </w:rPr>
              <w:t>послуг із забезпечення перетікань реактивної електричної енергії до електроустановок</w:t>
            </w:r>
            <w:r w:rsidR="00FC30E8" w:rsidRPr="00A43C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Замовника за 1 кВт*</w:t>
            </w:r>
            <w:proofErr w:type="spellStart"/>
            <w:r w:rsidR="00FC30E8" w:rsidRPr="00A43C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</w:t>
            </w:r>
            <w:proofErr w:type="spellEnd"/>
            <w:r w:rsidR="00FC30E8" w:rsidRPr="00A43C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становить: на 01.01.2021 – 1,59587 </w:t>
            </w:r>
            <w:proofErr w:type="spellStart"/>
            <w:r w:rsidR="00FC30E8" w:rsidRPr="00A43C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грн</w:t>
            </w:r>
            <w:proofErr w:type="spellEnd"/>
            <w:r w:rsidR="00FC30E8" w:rsidRPr="00A43C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(без ПДВ);</w:t>
            </w:r>
            <w:r w:rsidR="00C4675C" w:rsidRPr="00A43C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</w:t>
            </w:r>
            <w:r w:rsidR="00C4675C" w:rsidRPr="00A43C1C">
              <w:rPr>
                <w:rFonts w:ascii="Times New Roman" w:hAnsi="Times New Roman" w:cs="Times New Roman"/>
              </w:rPr>
              <w:t xml:space="preserve"> 01.02.2021 – 1,36937 </w:t>
            </w:r>
            <w:proofErr w:type="spellStart"/>
            <w:r w:rsidR="00C4675C" w:rsidRPr="00A43C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грн</w:t>
            </w:r>
            <w:proofErr w:type="spellEnd"/>
            <w:r w:rsidR="00C4675C" w:rsidRPr="00A43C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(без ПДВ). </w:t>
            </w:r>
          </w:p>
          <w:p w:rsidR="009E03EA" w:rsidRPr="00A43C1C" w:rsidRDefault="00FC30E8" w:rsidP="00885184">
            <w:pPr>
              <w:pStyle w:val="HTML"/>
              <w:ind w:left="34" w:hanging="48"/>
              <w:jc w:val="both"/>
              <w:rPr>
                <w:rFonts w:ascii="Times New Roman" w:hAnsi="Times New Roman" w:cs="Times New Roman"/>
                <w:b/>
              </w:rPr>
            </w:pPr>
            <w:r w:rsidRPr="00A43C1C">
              <w:rPr>
                <w:rFonts w:ascii="Times New Roman" w:hAnsi="Times New Roman" w:cs="Times New Roman"/>
              </w:rPr>
              <w:t xml:space="preserve"> </w:t>
            </w:r>
            <w:r w:rsidR="001473DA" w:rsidRPr="00A43C1C">
              <w:rPr>
                <w:rFonts w:ascii="Times New Roman" w:hAnsi="Times New Roman" w:cs="Times New Roman"/>
              </w:rPr>
              <w:t>На оплату електроенергії кошторисом на 2021</w:t>
            </w:r>
            <w:r w:rsidR="00AC3679" w:rsidRPr="00A43C1C">
              <w:rPr>
                <w:rFonts w:ascii="Times New Roman" w:hAnsi="Times New Roman" w:cs="Times New Roman"/>
              </w:rPr>
              <w:t xml:space="preserve"> </w:t>
            </w:r>
            <w:r w:rsidR="001473DA" w:rsidRPr="00A43C1C">
              <w:rPr>
                <w:rFonts w:ascii="Times New Roman" w:hAnsi="Times New Roman" w:cs="Times New Roman"/>
              </w:rPr>
              <w:t>рік затверджено 5 493 900, 00 гривень.</w:t>
            </w:r>
          </w:p>
        </w:tc>
      </w:tr>
    </w:tbl>
    <w:p w:rsidR="009E03EA" w:rsidRPr="00A43C1C" w:rsidRDefault="009E03EA" w:rsidP="005D3017">
      <w:pPr>
        <w:pStyle w:val="a3"/>
        <w:jc w:val="center"/>
        <w:rPr>
          <w:b/>
          <w:sz w:val="21"/>
          <w:szCs w:val="21"/>
        </w:rPr>
      </w:pPr>
    </w:p>
    <w:sectPr w:rsidR="009E03EA" w:rsidRPr="00A43C1C" w:rsidSect="001C7B7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D1090"/>
    <w:rsid w:val="00012400"/>
    <w:rsid w:val="00014DA6"/>
    <w:rsid w:val="0004600C"/>
    <w:rsid w:val="00055078"/>
    <w:rsid w:val="00073B08"/>
    <w:rsid w:val="000B21C3"/>
    <w:rsid w:val="000D3E75"/>
    <w:rsid w:val="000D42D5"/>
    <w:rsid w:val="000E4A72"/>
    <w:rsid w:val="000F3572"/>
    <w:rsid w:val="00104A39"/>
    <w:rsid w:val="00106D49"/>
    <w:rsid w:val="00113F0D"/>
    <w:rsid w:val="001162F4"/>
    <w:rsid w:val="00126FC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6099"/>
    <w:rsid w:val="0022113E"/>
    <w:rsid w:val="00221C25"/>
    <w:rsid w:val="002239C1"/>
    <w:rsid w:val="00245017"/>
    <w:rsid w:val="00262A12"/>
    <w:rsid w:val="00276AAD"/>
    <w:rsid w:val="0029182D"/>
    <w:rsid w:val="002B323A"/>
    <w:rsid w:val="002C1B87"/>
    <w:rsid w:val="002D0E54"/>
    <w:rsid w:val="002D4611"/>
    <w:rsid w:val="002E4874"/>
    <w:rsid w:val="00313430"/>
    <w:rsid w:val="00326ED1"/>
    <w:rsid w:val="00345551"/>
    <w:rsid w:val="003456DC"/>
    <w:rsid w:val="00354133"/>
    <w:rsid w:val="00371402"/>
    <w:rsid w:val="00393309"/>
    <w:rsid w:val="003B4818"/>
    <w:rsid w:val="003E6074"/>
    <w:rsid w:val="003F40E4"/>
    <w:rsid w:val="004042F5"/>
    <w:rsid w:val="00425C85"/>
    <w:rsid w:val="0042773F"/>
    <w:rsid w:val="00433195"/>
    <w:rsid w:val="00452A64"/>
    <w:rsid w:val="00481E42"/>
    <w:rsid w:val="004A5A69"/>
    <w:rsid w:val="004D596E"/>
    <w:rsid w:val="004E06E3"/>
    <w:rsid w:val="00506E30"/>
    <w:rsid w:val="00520604"/>
    <w:rsid w:val="00564F24"/>
    <w:rsid w:val="005A15B8"/>
    <w:rsid w:val="005D3017"/>
    <w:rsid w:val="006162D4"/>
    <w:rsid w:val="006167AE"/>
    <w:rsid w:val="00624D0C"/>
    <w:rsid w:val="006553F4"/>
    <w:rsid w:val="006C4A9F"/>
    <w:rsid w:val="006E5996"/>
    <w:rsid w:val="006F6B4E"/>
    <w:rsid w:val="006F6D4F"/>
    <w:rsid w:val="006F77FB"/>
    <w:rsid w:val="00701A02"/>
    <w:rsid w:val="0071573C"/>
    <w:rsid w:val="00722776"/>
    <w:rsid w:val="00731BC6"/>
    <w:rsid w:val="00744A7B"/>
    <w:rsid w:val="00777382"/>
    <w:rsid w:val="00780533"/>
    <w:rsid w:val="00782275"/>
    <w:rsid w:val="00797469"/>
    <w:rsid w:val="007C2BBA"/>
    <w:rsid w:val="007D1DA0"/>
    <w:rsid w:val="00810566"/>
    <w:rsid w:val="00811969"/>
    <w:rsid w:val="00826C6A"/>
    <w:rsid w:val="008276CB"/>
    <w:rsid w:val="008573AC"/>
    <w:rsid w:val="008824AC"/>
    <w:rsid w:val="00885184"/>
    <w:rsid w:val="008A322E"/>
    <w:rsid w:val="008B4AC2"/>
    <w:rsid w:val="008B5909"/>
    <w:rsid w:val="008B5E76"/>
    <w:rsid w:val="008D1345"/>
    <w:rsid w:val="008D3025"/>
    <w:rsid w:val="008D4B9C"/>
    <w:rsid w:val="008D6102"/>
    <w:rsid w:val="008E78BD"/>
    <w:rsid w:val="008F5BC0"/>
    <w:rsid w:val="0095029B"/>
    <w:rsid w:val="00952742"/>
    <w:rsid w:val="00952A7E"/>
    <w:rsid w:val="00963ADA"/>
    <w:rsid w:val="009844EC"/>
    <w:rsid w:val="009B2470"/>
    <w:rsid w:val="009C762A"/>
    <w:rsid w:val="009D3591"/>
    <w:rsid w:val="009E03EA"/>
    <w:rsid w:val="009F5E86"/>
    <w:rsid w:val="009F716E"/>
    <w:rsid w:val="00A076E2"/>
    <w:rsid w:val="00A147ED"/>
    <w:rsid w:val="00A32FD1"/>
    <w:rsid w:val="00A43C1C"/>
    <w:rsid w:val="00A6607B"/>
    <w:rsid w:val="00A727A5"/>
    <w:rsid w:val="00AC3679"/>
    <w:rsid w:val="00AC5A90"/>
    <w:rsid w:val="00AD1090"/>
    <w:rsid w:val="00AF45A3"/>
    <w:rsid w:val="00B07EB1"/>
    <w:rsid w:val="00B652C4"/>
    <w:rsid w:val="00B65901"/>
    <w:rsid w:val="00B70D01"/>
    <w:rsid w:val="00B73E96"/>
    <w:rsid w:val="00B845AC"/>
    <w:rsid w:val="00B900C2"/>
    <w:rsid w:val="00BB0CBF"/>
    <w:rsid w:val="00BD1D55"/>
    <w:rsid w:val="00BE3CAE"/>
    <w:rsid w:val="00BE5C52"/>
    <w:rsid w:val="00BF3EC4"/>
    <w:rsid w:val="00C02882"/>
    <w:rsid w:val="00C4675C"/>
    <w:rsid w:val="00C513DB"/>
    <w:rsid w:val="00C565B7"/>
    <w:rsid w:val="00C83109"/>
    <w:rsid w:val="00CC3C12"/>
    <w:rsid w:val="00CF2D94"/>
    <w:rsid w:val="00CF3BF6"/>
    <w:rsid w:val="00D030FA"/>
    <w:rsid w:val="00D21029"/>
    <w:rsid w:val="00D3382F"/>
    <w:rsid w:val="00D42E94"/>
    <w:rsid w:val="00D47267"/>
    <w:rsid w:val="00D679B6"/>
    <w:rsid w:val="00D87A9F"/>
    <w:rsid w:val="00D92557"/>
    <w:rsid w:val="00D928A6"/>
    <w:rsid w:val="00DC4B5C"/>
    <w:rsid w:val="00DC7049"/>
    <w:rsid w:val="00E022C1"/>
    <w:rsid w:val="00E15869"/>
    <w:rsid w:val="00E4008D"/>
    <w:rsid w:val="00E51390"/>
    <w:rsid w:val="00E627DB"/>
    <w:rsid w:val="00E66F4B"/>
    <w:rsid w:val="00EA23EE"/>
    <w:rsid w:val="00EA6801"/>
    <w:rsid w:val="00ED2813"/>
    <w:rsid w:val="00ED3F99"/>
    <w:rsid w:val="00ED7993"/>
    <w:rsid w:val="00EE59E9"/>
    <w:rsid w:val="00EF3BFE"/>
    <w:rsid w:val="00F003D0"/>
    <w:rsid w:val="00F06827"/>
    <w:rsid w:val="00F22515"/>
    <w:rsid w:val="00F23677"/>
    <w:rsid w:val="00F31ACD"/>
    <w:rsid w:val="00F8203A"/>
    <w:rsid w:val="00F93D7D"/>
    <w:rsid w:val="00FC30E8"/>
    <w:rsid w:val="00FD7C13"/>
    <w:rsid w:val="00FE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>Microsoft</Company>
  <LinksUpToDate>false</LinksUpToDate>
  <CharactersWithSpaces>3536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svitlana.poliakova</cp:lastModifiedBy>
  <cp:revision>3</cp:revision>
  <cp:lastPrinted>2020-07-23T14:22:00Z</cp:lastPrinted>
  <dcterms:created xsi:type="dcterms:W3CDTF">2021-02-23T13:40:00Z</dcterms:created>
  <dcterms:modified xsi:type="dcterms:W3CDTF">2021-02-23T13:40:00Z</dcterms:modified>
</cp:coreProperties>
</file>