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0F3572" w:rsidRPr="00F93D7D" w:rsidTr="00354133">
        <w:tc>
          <w:tcPr>
            <w:tcW w:w="9855" w:type="dxa"/>
            <w:gridSpan w:val="3"/>
          </w:tcPr>
          <w:p w:rsidR="000F3572" w:rsidRDefault="000F3572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7B2528" w:rsidRPr="007B2528" w:rsidRDefault="007B2528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3572" w:rsidRPr="007B2528" w:rsidTr="002D5099">
        <w:tc>
          <w:tcPr>
            <w:tcW w:w="426" w:type="dxa"/>
          </w:tcPr>
          <w:p w:rsidR="000F3572" w:rsidRPr="007B2528" w:rsidRDefault="000F3572" w:rsidP="00811969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F3572" w:rsidRPr="007B2528" w:rsidRDefault="000F3572" w:rsidP="00354133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F3572" w:rsidRPr="002D5099" w:rsidRDefault="004C7AD5" w:rsidP="002D5099">
            <w:pPr>
              <w:spacing w:after="0" w:line="240" w:lineRule="auto"/>
              <w:jc w:val="both"/>
              <w:rPr>
                <w:b/>
              </w:rPr>
            </w:pPr>
            <w:r w:rsidRPr="002D5099">
              <w:rPr>
                <w:rFonts w:ascii="Times New Roman" w:hAnsi="Times New Roman"/>
                <w:bCs/>
                <w:spacing w:val="-4"/>
              </w:rPr>
              <w:t>Е</w:t>
            </w:r>
            <w:r w:rsidRPr="002D5099">
              <w:rPr>
                <w:rFonts w:ascii="Times New Roman" w:hAnsi="Times New Roman"/>
              </w:rPr>
              <w:t>лектрична енергія</w:t>
            </w:r>
            <w:r w:rsidRPr="002D5099">
              <w:rPr>
                <w:rFonts w:ascii="Times New Roman" w:hAnsi="Times New Roman"/>
                <w:color w:val="000000"/>
                <w:lang w:eastAsia="uk-UA"/>
              </w:rPr>
              <w:t xml:space="preserve"> (</w:t>
            </w:r>
            <w:r w:rsidRPr="002D5099">
              <w:rPr>
                <w:rFonts w:ascii="Times New Roman" w:hAnsi="Times New Roman"/>
              </w:rPr>
              <w:t>ДК 021:2015: 09310000-5 Електрична енергія</w:t>
            </w:r>
            <w:r w:rsidRPr="002D5099">
              <w:rPr>
                <w:rFonts w:ascii="Times New Roman" w:hAnsi="Times New Roman"/>
                <w:color w:val="222222"/>
                <w:lang w:eastAsia="uk-UA"/>
              </w:rPr>
              <w:t>).</w:t>
            </w:r>
          </w:p>
        </w:tc>
      </w:tr>
      <w:tr w:rsidR="000F3572" w:rsidRPr="007B2528" w:rsidTr="002D5099">
        <w:tc>
          <w:tcPr>
            <w:tcW w:w="426" w:type="dxa"/>
          </w:tcPr>
          <w:p w:rsidR="000F3572" w:rsidRPr="007B2528" w:rsidRDefault="000F3572" w:rsidP="0035413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F3572" w:rsidRPr="007B2528" w:rsidRDefault="000F3572" w:rsidP="00354133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7B2528" w:rsidRPr="002D5099" w:rsidRDefault="007B2528" w:rsidP="007B25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D5099">
              <w:rPr>
                <w:rFonts w:ascii="Times New Roman" w:hAnsi="Times New Roman"/>
              </w:rPr>
              <w:t xml:space="preserve">Відповідно до частини першої статті 63 Закону України </w:t>
            </w:r>
            <w:r w:rsidRPr="002D5099">
              <w:rPr>
                <w:rFonts w:ascii="Times New Roman" w:hAnsi="Times New Roman"/>
                <w:lang w:eastAsia="uk-UA"/>
              </w:rPr>
              <w:t>від 13.04.2017 року № 2019-VIII</w:t>
            </w:r>
            <w:r w:rsidRPr="002D5099">
              <w:rPr>
                <w:rFonts w:ascii="Times New Roman" w:hAnsi="Times New Roman"/>
              </w:rPr>
              <w:t xml:space="preserve"> «Про ринок електричної енергії» (далі - Закон «Про ринок електричної енергії») універсальні послуги надаються постачальником таких послуг виключно побутовим та малим </w:t>
            </w:r>
            <w:proofErr w:type="spellStart"/>
            <w:r w:rsidRPr="002D5099">
              <w:rPr>
                <w:rFonts w:ascii="Times New Roman" w:hAnsi="Times New Roman"/>
              </w:rPr>
              <w:t>непобутовим</w:t>
            </w:r>
            <w:proofErr w:type="spellEnd"/>
            <w:r w:rsidRPr="002D5099">
              <w:rPr>
                <w:rFonts w:ascii="Times New Roman" w:hAnsi="Times New Roman"/>
              </w:rPr>
              <w:t xml:space="preserve"> споживачам. Пунктом 93 статті 1 Закону «Про ринок електричної енергії» визначено що універсальна послуга - це постачання електричної енергії побутовим та малим </w:t>
            </w:r>
            <w:proofErr w:type="spellStart"/>
            <w:r w:rsidRPr="002D5099">
              <w:rPr>
                <w:rFonts w:ascii="Times New Roman" w:hAnsi="Times New Roman"/>
              </w:rPr>
              <w:t>непобутовим</w:t>
            </w:r>
            <w:proofErr w:type="spellEnd"/>
            <w:r w:rsidRPr="002D5099">
              <w:rPr>
                <w:rFonts w:ascii="Times New Roman" w:hAnsi="Times New Roman"/>
              </w:rPr>
              <w:t xml:space="preserve"> споживачам, що гарантує їхні права бути забезпеченими електричною енергією визначеної якості на умовах, визначених відповідно до цього Закону, на всій території України. </w:t>
            </w:r>
            <w:r w:rsidRPr="002D5099">
              <w:rPr>
                <w:rFonts w:ascii="Times New Roman" w:hAnsi="Times New Roman"/>
                <w:lang w:val="ru-RU"/>
              </w:rPr>
              <w:t xml:space="preserve">Пунктом 42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статті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1 Закону «Про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ринок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електричної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енергії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надано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визначення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малого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непобутового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споживача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-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це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споживач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не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є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побутовим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споживачем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купує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електричну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енергію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власного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споживання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електроустановки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якого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приєднані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електричних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мереж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договірною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потужністю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до 50 кВт.</w:t>
            </w:r>
          </w:p>
          <w:p w:rsidR="007B2528" w:rsidRPr="002D5099" w:rsidRDefault="007B2528" w:rsidP="007B252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 w:rsidRPr="002D5099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до п.25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Додатку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3 до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Методичних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рекомендацій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передачі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даних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малих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непобутових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споживачів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постачальнику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електричної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енергії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, на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якого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до Закону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«Про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ринок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електричної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енергії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покладається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універсальної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закріпленій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території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затверджених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постановою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НКРЕКП 26.10.2018 № 1268,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ПрАТ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«ХАРКІВЕНЕРГОЗБУТ»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належить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Перел</w:t>
            </w:r>
            <w:proofErr w:type="gramEnd"/>
            <w:r w:rsidRPr="002D5099">
              <w:rPr>
                <w:rFonts w:ascii="Times New Roman" w:hAnsi="Times New Roman"/>
                <w:lang w:val="ru-RU"/>
              </w:rPr>
              <w:t>іку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постачальників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універсальних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закріпленій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території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області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якому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згідно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постанови НКРЕКП від 19.06.2018 № 505 видано </w:t>
            </w:r>
            <w:proofErr w:type="spellStart"/>
            <w:proofErr w:type="gramStart"/>
            <w:r w:rsidRPr="002D5099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2D5099">
              <w:rPr>
                <w:rFonts w:ascii="Times New Roman" w:hAnsi="Times New Roman"/>
                <w:lang w:val="ru-RU"/>
              </w:rPr>
              <w:t>іцензію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на право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провадження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господарської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постачання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електричної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енергії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споживачу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Отримати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універсальні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D5099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2D5099">
              <w:rPr>
                <w:rFonts w:ascii="Times New Roman" w:hAnsi="Times New Roman"/>
                <w:lang w:val="ru-RU"/>
              </w:rPr>
              <w:t xml:space="preserve"> Закону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«Про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ринок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електричної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енергії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замовник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може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виключно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шляхом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укладення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договору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постачальником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універсальних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яким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території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області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є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ПрАТ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«ХАРКІВЕНЕРГОЗБУТ».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Ціна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універсальні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ПрАТ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«ХАРКІВЕНЕРГОЗБУТ»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розрахована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proofErr w:type="gramStart"/>
            <w:r w:rsidRPr="002D5099">
              <w:rPr>
                <w:rFonts w:ascii="Times New Roman" w:hAnsi="Times New Roman"/>
                <w:lang w:val="ru-RU"/>
              </w:rPr>
              <w:t xml:space="preserve"> П</w:t>
            </w:r>
            <w:proofErr w:type="gramEnd"/>
            <w:r w:rsidRPr="002D5099">
              <w:rPr>
                <w:rFonts w:ascii="Times New Roman" w:hAnsi="Times New Roman"/>
                <w:lang w:val="ru-RU"/>
              </w:rPr>
              <w:t xml:space="preserve">останови НКРЕП  від 05.10.2018 № 1177 «Про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затвердження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Порядку 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цін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на 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універсальні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>» (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змінами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доповненнями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). На момент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процедури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закупі</w:t>
            </w:r>
            <w:proofErr w:type="gramStart"/>
            <w:r w:rsidRPr="002D5099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Pr="002D5099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D5099">
              <w:rPr>
                <w:rFonts w:ascii="Times New Roman" w:hAnsi="Times New Roman"/>
                <w:lang w:val="ru-RU"/>
              </w:rPr>
              <w:t>вартість</w:t>
            </w:r>
            <w:proofErr w:type="spellEnd"/>
            <w:r w:rsidRPr="002D5099">
              <w:rPr>
                <w:rFonts w:ascii="Times New Roman" w:hAnsi="Times New Roman"/>
                <w:lang w:val="ru-RU"/>
              </w:rPr>
              <w:t xml:space="preserve"> 1 кВт*год становить: </w:t>
            </w:r>
            <w:r w:rsidRPr="002D5099">
              <w:rPr>
                <w:rFonts w:ascii="Times New Roman" w:hAnsi="Times New Roman"/>
                <w:shd w:val="clear" w:color="auto" w:fill="FFFFFF"/>
              </w:rPr>
              <w:t xml:space="preserve">на 01.01.2021 – 3,552888 </w:t>
            </w:r>
            <w:proofErr w:type="spellStart"/>
            <w:r w:rsidRPr="002D5099">
              <w:rPr>
                <w:rFonts w:ascii="Times New Roman" w:hAnsi="Times New Roman"/>
                <w:shd w:val="clear" w:color="auto" w:fill="FFFFFF"/>
              </w:rPr>
              <w:t>грн</w:t>
            </w:r>
            <w:proofErr w:type="spellEnd"/>
            <w:r w:rsidRPr="002D5099">
              <w:rPr>
                <w:rFonts w:ascii="Times New Roman" w:hAnsi="Times New Roman"/>
                <w:shd w:val="clear" w:color="auto" w:fill="FFFFFF"/>
              </w:rPr>
              <w:t xml:space="preserve">  (з урахуванням ПДВ);</w:t>
            </w:r>
            <w:r w:rsidRPr="002D5099">
              <w:rPr>
                <w:rFonts w:ascii="Times New Roman" w:hAnsi="Times New Roman"/>
              </w:rPr>
              <w:t xml:space="preserve">на 01.02.2021 – 3,586920 </w:t>
            </w:r>
            <w:proofErr w:type="spellStart"/>
            <w:r w:rsidRPr="002D5099">
              <w:rPr>
                <w:rFonts w:ascii="Times New Roman" w:hAnsi="Times New Roman"/>
                <w:shd w:val="clear" w:color="auto" w:fill="FFFFFF"/>
              </w:rPr>
              <w:t>грн</w:t>
            </w:r>
            <w:proofErr w:type="spellEnd"/>
            <w:r w:rsidRPr="002D5099">
              <w:rPr>
                <w:rFonts w:ascii="Times New Roman" w:hAnsi="Times New Roman"/>
                <w:shd w:val="clear" w:color="auto" w:fill="FFFFFF"/>
              </w:rPr>
              <w:t xml:space="preserve">  (з урахуванням ПДВ). </w:t>
            </w:r>
          </w:p>
          <w:p w:rsidR="000F3572" w:rsidRPr="002D5099" w:rsidRDefault="000F3572" w:rsidP="00073B0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0F3572" w:rsidRPr="007B2528" w:rsidTr="002D5099">
        <w:tc>
          <w:tcPr>
            <w:tcW w:w="426" w:type="dxa"/>
          </w:tcPr>
          <w:p w:rsidR="000F3572" w:rsidRPr="007B2528" w:rsidRDefault="000F3572" w:rsidP="002D4611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F3572" w:rsidRPr="007B2528" w:rsidRDefault="000F3572" w:rsidP="002D4611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7B2528" w:rsidRPr="002D5099" w:rsidRDefault="009844EC" w:rsidP="007B2528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2D5099">
              <w:rPr>
                <w:sz w:val="22"/>
                <w:szCs w:val="22"/>
              </w:rPr>
              <w:t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№ 275 з урахуванням обсягу надання послуг</w:t>
            </w:r>
            <w:r w:rsidR="000F3572" w:rsidRPr="002D5099">
              <w:rPr>
                <w:sz w:val="22"/>
                <w:szCs w:val="22"/>
              </w:rPr>
              <w:t xml:space="preserve">: </w:t>
            </w:r>
            <w:r w:rsidR="007B2528" w:rsidRPr="002D5099">
              <w:rPr>
                <w:sz w:val="22"/>
                <w:szCs w:val="22"/>
              </w:rPr>
              <w:t xml:space="preserve">84042 </w:t>
            </w:r>
            <w:r w:rsidR="007B2528" w:rsidRPr="002D5099">
              <w:rPr>
                <w:color w:val="000000"/>
                <w:sz w:val="22"/>
                <w:szCs w:val="22"/>
                <w:lang w:eastAsia="ru-RU"/>
              </w:rPr>
              <w:t>кВт/год.</w:t>
            </w:r>
            <w:r w:rsidR="008F5BC0" w:rsidRPr="002D5099">
              <w:rPr>
                <w:sz w:val="22"/>
                <w:szCs w:val="22"/>
              </w:rPr>
              <w:t xml:space="preserve"> </w:t>
            </w:r>
            <w:r w:rsidR="007B2528" w:rsidRPr="002D5099">
              <w:rPr>
                <w:sz w:val="22"/>
                <w:szCs w:val="22"/>
              </w:rPr>
              <w:t xml:space="preserve">Ціна на універсальні послуги </w:t>
            </w:r>
            <w:proofErr w:type="spellStart"/>
            <w:r w:rsidR="007B2528" w:rsidRPr="002D5099">
              <w:rPr>
                <w:sz w:val="22"/>
                <w:szCs w:val="22"/>
              </w:rPr>
              <w:t>ПрАТ</w:t>
            </w:r>
            <w:proofErr w:type="spellEnd"/>
            <w:r w:rsidR="007B2528" w:rsidRPr="002D5099">
              <w:rPr>
                <w:sz w:val="22"/>
                <w:szCs w:val="22"/>
              </w:rPr>
              <w:t xml:space="preserve"> «ХАРКІВЕНЕРГОЗБУТ» розрахована відповідно Постанови НКРЕП від 05.10.2018 № 1177 «Про затвердження Порядку формування цін на  універсальні послуги» (зі змінами та доповненнями). </w:t>
            </w:r>
            <w:r w:rsidR="007B2528" w:rsidRPr="002D5099">
              <w:rPr>
                <w:sz w:val="22"/>
                <w:szCs w:val="22"/>
                <w:lang w:val="ru-RU"/>
              </w:rPr>
              <w:t xml:space="preserve">На момент </w:t>
            </w:r>
            <w:proofErr w:type="spellStart"/>
            <w:r w:rsidR="007B2528" w:rsidRPr="002D5099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="007B2528" w:rsidRPr="002D50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B2528" w:rsidRPr="002D5099">
              <w:rPr>
                <w:sz w:val="22"/>
                <w:szCs w:val="22"/>
                <w:lang w:val="ru-RU"/>
              </w:rPr>
              <w:t>процедури</w:t>
            </w:r>
            <w:proofErr w:type="spellEnd"/>
            <w:r w:rsidR="007B2528" w:rsidRPr="002D50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B2528" w:rsidRPr="002D5099">
              <w:rPr>
                <w:sz w:val="22"/>
                <w:szCs w:val="22"/>
                <w:lang w:val="ru-RU"/>
              </w:rPr>
              <w:t>закупі</w:t>
            </w:r>
            <w:proofErr w:type="gramStart"/>
            <w:r w:rsidR="007B2528" w:rsidRPr="002D5099">
              <w:rPr>
                <w:sz w:val="22"/>
                <w:szCs w:val="22"/>
                <w:lang w:val="ru-RU"/>
              </w:rPr>
              <w:t>вл</w:t>
            </w:r>
            <w:proofErr w:type="gramEnd"/>
            <w:r w:rsidR="007B2528" w:rsidRPr="002D5099">
              <w:rPr>
                <w:sz w:val="22"/>
                <w:szCs w:val="22"/>
                <w:lang w:val="ru-RU"/>
              </w:rPr>
              <w:t>і</w:t>
            </w:r>
            <w:proofErr w:type="spellEnd"/>
            <w:r w:rsidR="007B2528" w:rsidRPr="002D50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B2528" w:rsidRPr="002D5099">
              <w:rPr>
                <w:sz w:val="22"/>
                <w:szCs w:val="22"/>
                <w:lang w:val="ru-RU"/>
              </w:rPr>
              <w:t>вартість</w:t>
            </w:r>
            <w:proofErr w:type="spellEnd"/>
            <w:r w:rsidR="007B2528" w:rsidRPr="002D5099">
              <w:rPr>
                <w:sz w:val="22"/>
                <w:szCs w:val="22"/>
                <w:lang w:val="ru-RU"/>
              </w:rPr>
              <w:t xml:space="preserve"> 1 кВт*год становить: </w:t>
            </w:r>
            <w:r w:rsidR="007B2528" w:rsidRPr="002D5099">
              <w:rPr>
                <w:sz w:val="22"/>
                <w:szCs w:val="22"/>
                <w:shd w:val="clear" w:color="auto" w:fill="FFFFFF"/>
              </w:rPr>
              <w:t xml:space="preserve">на 01.01.2021 – 3,552888 </w:t>
            </w:r>
            <w:proofErr w:type="spellStart"/>
            <w:r w:rsidR="007B2528" w:rsidRPr="002D5099">
              <w:rPr>
                <w:sz w:val="22"/>
                <w:szCs w:val="22"/>
                <w:shd w:val="clear" w:color="auto" w:fill="FFFFFF"/>
              </w:rPr>
              <w:t>грн</w:t>
            </w:r>
            <w:proofErr w:type="spellEnd"/>
            <w:r w:rsidR="007B2528" w:rsidRPr="002D5099">
              <w:rPr>
                <w:sz w:val="22"/>
                <w:szCs w:val="22"/>
                <w:shd w:val="clear" w:color="auto" w:fill="FFFFFF"/>
              </w:rPr>
              <w:t xml:space="preserve"> (з урахуванням ПДВ);</w:t>
            </w:r>
            <w:r w:rsidR="002D5099" w:rsidRPr="002D50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B2528" w:rsidRPr="002D5099">
              <w:rPr>
                <w:sz w:val="22"/>
                <w:szCs w:val="22"/>
              </w:rPr>
              <w:t xml:space="preserve">на 01.02.2021 – 3,586920 </w:t>
            </w:r>
            <w:proofErr w:type="spellStart"/>
            <w:r w:rsidR="007B2528" w:rsidRPr="002D5099">
              <w:rPr>
                <w:sz w:val="22"/>
                <w:szCs w:val="22"/>
                <w:shd w:val="clear" w:color="auto" w:fill="FFFFFF"/>
              </w:rPr>
              <w:t>грн</w:t>
            </w:r>
            <w:proofErr w:type="spellEnd"/>
            <w:r w:rsidR="007B2528" w:rsidRPr="002D5099">
              <w:rPr>
                <w:sz w:val="22"/>
                <w:szCs w:val="22"/>
                <w:shd w:val="clear" w:color="auto" w:fill="FFFFFF"/>
              </w:rPr>
              <w:t xml:space="preserve"> (з урахуванням ПДВ).</w:t>
            </w:r>
          </w:p>
          <w:p w:rsidR="000F3572" w:rsidRPr="002D5099" w:rsidRDefault="007B2528" w:rsidP="007B2528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2"/>
                <w:szCs w:val="22"/>
              </w:rPr>
            </w:pPr>
            <w:r w:rsidRPr="002D5099">
              <w:rPr>
                <w:sz w:val="22"/>
                <w:szCs w:val="22"/>
              </w:rPr>
              <w:t>На оплату електроенергії кошторисом на 2021 рік затверджено 5 493 900, 00 гривень.</w:t>
            </w:r>
            <w:r w:rsidRPr="002D509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0F3572" w:rsidRPr="007B2528" w:rsidRDefault="000F3572" w:rsidP="002D5099">
      <w:pPr>
        <w:pStyle w:val="a3"/>
        <w:spacing w:after="0" w:afterAutospacing="0"/>
        <w:jc w:val="center"/>
        <w:rPr>
          <w:b/>
          <w:sz w:val="20"/>
          <w:szCs w:val="20"/>
        </w:rPr>
      </w:pPr>
    </w:p>
    <w:sectPr w:rsidR="000F3572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4600C"/>
    <w:rsid w:val="00055078"/>
    <w:rsid w:val="00073B08"/>
    <w:rsid w:val="000927D1"/>
    <w:rsid w:val="000B21C3"/>
    <w:rsid w:val="000D3E75"/>
    <w:rsid w:val="000D42D5"/>
    <w:rsid w:val="000E4A72"/>
    <w:rsid w:val="000F3572"/>
    <w:rsid w:val="00104A39"/>
    <w:rsid w:val="00106D49"/>
    <w:rsid w:val="00113F0D"/>
    <w:rsid w:val="001162F4"/>
    <w:rsid w:val="00126FC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2113E"/>
    <w:rsid w:val="00221C25"/>
    <w:rsid w:val="002239C1"/>
    <w:rsid w:val="00225091"/>
    <w:rsid w:val="00245017"/>
    <w:rsid w:val="00262A12"/>
    <w:rsid w:val="00276AAD"/>
    <w:rsid w:val="0029182D"/>
    <w:rsid w:val="002A5D25"/>
    <w:rsid w:val="002B323A"/>
    <w:rsid w:val="002C1B87"/>
    <w:rsid w:val="002D0E54"/>
    <w:rsid w:val="002D4611"/>
    <w:rsid w:val="002D5099"/>
    <w:rsid w:val="002E4874"/>
    <w:rsid w:val="00313430"/>
    <w:rsid w:val="00326ED1"/>
    <w:rsid w:val="00345551"/>
    <w:rsid w:val="003456DC"/>
    <w:rsid w:val="00354133"/>
    <w:rsid w:val="003646B1"/>
    <w:rsid w:val="00371402"/>
    <w:rsid w:val="00393309"/>
    <w:rsid w:val="003B4818"/>
    <w:rsid w:val="003E6074"/>
    <w:rsid w:val="003F40E4"/>
    <w:rsid w:val="004042F5"/>
    <w:rsid w:val="00425C85"/>
    <w:rsid w:val="0042773F"/>
    <w:rsid w:val="00433195"/>
    <w:rsid w:val="00452A64"/>
    <w:rsid w:val="00481E42"/>
    <w:rsid w:val="004A5A69"/>
    <w:rsid w:val="004C7AD5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4D0C"/>
    <w:rsid w:val="00651C98"/>
    <w:rsid w:val="006553F4"/>
    <w:rsid w:val="006C4A9F"/>
    <w:rsid w:val="006E5996"/>
    <w:rsid w:val="006F6B4E"/>
    <w:rsid w:val="006F6D4F"/>
    <w:rsid w:val="006F77FB"/>
    <w:rsid w:val="00701A02"/>
    <w:rsid w:val="00722776"/>
    <w:rsid w:val="00731BC6"/>
    <w:rsid w:val="00744A7B"/>
    <w:rsid w:val="00777382"/>
    <w:rsid w:val="00782275"/>
    <w:rsid w:val="00797469"/>
    <w:rsid w:val="007B2528"/>
    <w:rsid w:val="007C2BBA"/>
    <w:rsid w:val="007D1DA0"/>
    <w:rsid w:val="00810566"/>
    <w:rsid w:val="00811969"/>
    <w:rsid w:val="00826C6A"/>
    <w:rsid w:val="008276CB"/>
    <w:rsid w:val="008573AC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78BD"/>
    <w:rsid w:val="008F5BC0"/>
    <w:rsid w:val="009266EB"/>
    <w:rsid w:val="0095029B"/>
    <w:rsid w:val="00952742"/>
    <w:rsid w:val="00952A7E"/>
    <w:rsid w:val="009557E3"/>
    <w:rsid w:val="00963ADA"/>
    <w:rsid w:val="009844EC"/>
    <w:rsid w:val="009B2470"/>
    <w:rsid w:val="009C762A"/>
    <w:rsid w:val="009D3591"/>
    <w:rsid w:val="009E03EA"/>
    <w:rsid w:val="009F5E86"/>
    <w:rsid w:val="009F716E"/>
    <w:rsid w:val="00A076E2"/>
    <w:rsid w:val="00A147ED"/>
    <w:rsid w:val="00A32FD1"/>
    <w:rsid w:val="00A43C1C"/>
    <w:rsid w:val="00A6607B"/>
    <w:rsid w:val="00A727A5"/>
    <w:rsid w:val="00AC3679"/>
    <w:rsid w:val="00AC5A90"/>
    <w:rsid w:val="00AD1090"/>
    <w:rsid w:val="00AF45A3"/>
    <w:rsid w:val="00B07EB1"/>
    <w:rsid w:val="00B50371"/>
    <w:rsid w:val="00B652C4"/>
    <w:rsid w:val="00B65901"/>
    <w:rsid w:val="00B70D01"/>
    <w:rsid w:val="00B73E96"/>
    <w:rsid w:val="00B845AC"/>
    <w:rsid w:val="00B900C2"/>
    <w:rsid w:val="00BB0CBF"/>
    <w:rsid w:val="00BD1D55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87A9F"/>
    <w:rsid w:val="00D92557"/>
    <w:rsid w:val="00D928A6"/>
    <w:rsid w:val="00DA0BF9"/>
    <w:rsid w:val="00DC4B5C"/>
    <w:rsid w:val="00DC7049"/>
    <w:rsid w:val="00E009AA"/>
    <w:rsid w:val="00E022C1"/>
    <w:rsid w:val="00E15869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F003D0"/>
    <w:rsid w:val="00F06827"/>
    <w:rsid w:val="00F22515"/>
    <w:rsid w:val="00F23677"/>
    <w:rsid w:val="00F31ACD"/>
    <w:rsid w:val="00F36BA8"/>
    <w:rsid w:val="00F8203A"/>
    <w:rsid w:val="00F93D7D"/>
    <w:rsid w:val="00FC30E8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Microsoft</Company>
  <LinksUpToDate>false</LinksUpToDate>
  <CharactersWithSpaces>3362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svitlana.poliakova</cp:lastModifiedBy>
  <cp:revision>2</cp:revision>
  <cp:lastPrinted>2021-02-24T13:17:00Z</cp:lastPrinted>
  <dcterms:created xsi:type="dcterms:W3CDTF">2021-02-25T08:30:00Z</dcterms:created>
  <dcterms:modified xsi:type="dcterms:W3CDTF">2021-02-25T08:30:00Z</dcterms:modified>
</cp:coreProperties>
</file>