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368"/>
        <w:gridCol w:w="6061"/>
      </w:tblGrid>
      <w:tr w:rsidR="00F06827" w:rsidRPr="0076444B" w:rsidTr="00F93D7D">
        <w:tc>
          <w:tcPr>
            <w:tcW w:w="9855" w:type="dxa"/>
            <w:gridSpan w:val="3"/>
          </w:tcPr>
          <w:p w:rsidR="00F06827" w:rsidRPr="0076444B" w:rsidRDefault="00F06827" w:rsidP="00811969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444B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6444B">
              <w:rPr>
                <w:b/>
                <w:sz w:val="20"/>
                <w:szCs w:val="20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2D5099" w:rsidRPr="0076444B" w:rsidRDefault="002D5099" w:rsidP="00811969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F06827" w:rsidRPr="0076444B" w:rsidTr="00F93D7D">
        <w:tc>
          <w:tcPr>
            <w:tcW w:w="426" w:type="dxa"/>
          </w:tcPr>
          <w:p w:rsidR="00F06827" w:rsidRPr="0076444B" w:rsidRDefault="00F06827" w:rsidP="00F93D7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6444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68" w:type="dxa"/>
          </w:tcPr>
          <w:p w:rsidR="00F06827" w:rsidRPr="0076444B" w:rsidRDefault="00F06827" w:rsidP="00F06827">
            <w:pPr>
              <w:pStyle w:val="a3"/>
              <w:rPr>
                <w:b/>
                <w:sz w:val="20"/>
                <w:szCs w:val="20"/>
              </w:rPr>
            </w:pPr>
            <w:r w:rsidRPr="0076444B">
              <w:rPr>
                <w:b/>
                <w:sz w:val="20"/>
                <w:szCs w:val="20"/>
              </w:rPr>
              <w:t xml:space="preserve">Назва предмета закупівлі </w:t>
            </w:r>
          </w:p>
        </w:tc>
        <w:tc>
          <w:tcPr>
            <w:tcW w:w="6061" w:type="dxa"/>
          </w:tcPr>
          <w:p w:rsidR="00F06827" w:rsidRPr="0076444B" w:rsidRDefault="009112EE" w:rsidP="00811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44B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Кондиціонери (ДК 021:2015: </w:t>
            </w:r>
            <w:r w:rsidRPr="0076444B">
              <w:rPr>
                <w:rFonts w:ascii="Times New Roman" w:hAnsi="Times New Roman"/>
                <w:sz w:val="20"/>
                <w:szCs w:val="20"/>
              </w:rPr>
              <w:t>42510000-4 Теплообмінники, кондиціонери повітря, холодильне обладнання та фільтрувальні пристрої).</w:t>
            </w:r>
          </w:p>
        </w:tc>
      </w:tr>
      <w:tr w:rsidR="00F06827" w:rsidRPr="0076444B" w:rsidTr="00F93D7D">
        <w:tc>
          <w:tcPr>
            <w:tcW w:w="426" w:type="dxa"/>
          </w:tcPr>
          <w:p w:rsidR="00F06827" w:rsidRPr="0076444B" w:rsidRDefault="00F06827" w:rsidP="00F93D7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6444B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368" w:type="dxa"/>
          </w:tcPr>
          <w:p w:rsidR="00F06827" w:rsidRPr="0076444B" w:rsidRDefault="00F06827" w:rsidP="00F0682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76444B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6444B">
              <w:rPr>
                <w:b/>
                <w:sz w:val="20"/>
                <w:szCs w:val="20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C34F54" w:rsidRPr="0076444B" w:rsidRDefault="00C34F54" w:rsidP="0092487A">
            <w:pPr>
              <w:pStyle w:val="rvps2"/>
              <w:spacing w:before="0" w:beforeAutospacing="0" w:after="0" w:afterAutospacing="0"/>
              <w:rPr>
                <w:sz w:val="20"/>
                <w:szCs w:val="20"/>
              </w:rPr>
            </w:pPr>
            <w:r w:rsidRPr="0076444B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76444B">
              <w:rPr>
                <w:sz w:val="20"/>
                <w:szCs w:val="20"/>
              </w:rPr>
              <w:t>ісце</w:t>
            </w:r>
            <w:proofErr w:type="spellEnd"/>
            <w:r w:rsidRPr="0076444B">
              <w:rPr>
                <w:sz w:val="20"/>
                <w:szCs w:val="20"/>
              </w:rPr>
              <w:t xml:space="preserve"> </w:t>
            </w:r>
            <w:r w:rsidRPr="0076444B">
              <w:rPr>
                <w:sz w:val="20"/>
                <w:szCs w:val="20"/>
                <w:lang w:val="uk-UA"/>
              </w:rPr>
              <w:t xml:space="preserve">поставки товару: </w:t>
            </w:r>
            <w:r w:rsidRPr="0076444B">
              <w:rPr>
                <w:sz w:val="20"/>
                <w:szCs w:val="20"/>
              </w:rPr>
              <w:t xml:space="preserve">61057, </w:t>
            </w:r>
            <w:proofErr w:type="spellStart"/>
            <w:r w:rsidRPr="0076444B">
              <w:rPr>
                <w:sz w:val="20"/>
                <w:szCs w:val="20"/>
              </w:rPr>
              <w:t>Україна</w:t>
            </w:r>
            <w:proofErr w:type="spellEnd"/>
            <w:r w:rsidRPr="0076444B">
              <w:rPr>
                <w:sz w:val="20"/>
                <w:szCs w:val="20"/>
              </w:rPr>
              <w:t xml:space="preserve">, </w:t>
            </w:r>
            <w:proofErr w:type="spellStart"/>
            <w:r w:rsidRPr="0076444B">
              <w:rPr>
                <w:sz w:val="20"/>
                <w:szCs w:val="20"/>
              </w:rPr>
              <w:t>Харківська</w:t>
            </w:r>
            <w:proofErr w:type="spellEnd"/>
            <w:r w:rsidRPr="0076444B">
              <w:rPr>
                <w:sz w:val="20"/>
                <w:szCs w:val="20"/>
              </w:rPr>
              <w:t xml:space="preserve"> обл., м. </w:t>
            </w:r>
            <w:proofErr w:type="spellStart"/>
            <w:r w:rsidRPr="0076444B">
              <w:rPr>
                <w:sz w:val="20"/>
                <w:szCs w:val="20"/>
              </w:rPr>
              <w:t>Ха</w:t>
            </w:r>
            <w:r w:rsidR="0092487A" w:rsidRPr="0076444B">
              <w:rPr>
                <w:sz w:val="20"/>
                <w:szCs w:val="20"/>
              </w:rPr>
              <w:t>рків</w:t>
            </w:r>
            <w:proofErr w:type="spellEnd"/>
            <w:r w:rsidR="0092487A" w:rsidRPr="0076444B">
              <w:rPr>
                <w:sz w:val="20"/>
                <w:szCs w:val="20"/>
              </w:rPr>
              <w:t xml:space="preserve">, </w:t>
            </w:r>
            <w:proofErr w:type="spellStart"/>
            <w:r w:rsidR="0092487A" w:rsidRPr="0076444B">
              <w:rPr>
                <w:sz w:val="20"/>
                <w:szCs w:val="20"/>
              </w:rPr>
              <w:t>вул</w:t>
            </w:r>
            <w:proofErr w:type="spellEnd"/>
            <w:r w:rsidR="0092487A" w:rsidRPr="0076444B">
              <w:rPr>
                <w:sz w:val="20"/>
                <w:szCs w:val="20"/>
              </w:rPr>
              <w:t xml:space="preserve">. </w:t>
            </w:r>
            <w:proofErr w:type="spellStart"/>
            <w:r w:rsidR="0092487A" w:rsidRPr="0076444B">
              <w:rPr>
                <w:sz w:val="20"/>
                <w:szCs w:val="20"/>
              </w:rPr>
              <w:t>Чернишевська</w:t>
            </w:r>
            <w:proofErr w:type="spellEnd"/>
            <w:r w:rsidR="0092487A" w:rsidRPr="0076444B">
              <w:rPr>
                <w:sz w:val="20"/>
                <w:szCs w:val="20"/>
              </w:rPr>
              <w:t>, буд. 4</w:t>
            </w:r>
            <w:r w:rsidR="0092487A" w:rsidRPr="0076444B">
              <w:rPr>
                <w:sz w:val="20"/>
                <w:szCs w:val="20"/>
                <w:lang w:val="uk-UA"/>
              </w:rPr>
              <w:t xml:space="preserve">1; </w:t>
            </w:r>
            <w:r w:rsidRPr="0076444B">
              <w:rPr>
                <w:bCs/>
                <w:sz w:val="20"/>
                <w:szCs w:val="20"/>
                <w:lang w:val="uk-UA"/>
              </w:rPr>
              <w:t xml:space="preserve">кількість: 70 </w:t>
            </w:r>
            <w:proofErr w:type="spellStart"/>
            <w:proofErr w:type="gramStart"/>
            <w:r w:rsidRPr="0076444B">
              <w:rPr>
                <w:bCs/>
                <w:sz w:val="20"/>
                <w:szCs w:val="20"/>
                <w:lang w:val="uk-UA"/>
              </w:rPr>
              <w:t>шт</w:t>
            </w:r>
            <w:proofErr w:type="spellEnd"/>
            <w:proofErr w:type="gramEnd"/>
          </w:p>
          <w:p w:rsidR="0092487A" w:rsidRPr="0076444B" w:rsidRDefault="00D86C1E" w:rsidP="0092487A">
            <w:pPr>
              <w:pStyle w:val="20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 w:rsidRPr="0076444B">
              <w:rPr>
                <w:b w:val="0"/>
                <w:sz w:val="20"/>
                <w:szCs w:val="20"/>
                <w:lang w:eastAsia="ru-RU"/>
              </w:rPr>
              <w:t xml:space="preserve">Для задоволення потреб </w:t>
            </w:r>
            <w:r w:rsidRPr="0076444B">
              <w:rPr>
                <w:b w:val="0"/>
                <w:bCs w:val="0"/>
                <w:sz w:val="20"/>
                <w:szCs w:val="20"/>
              </w:rPr>
              <w:t xml:space="preserve">Замовника - </w:t>
            </w:r>
            <w:r w:rsidRPr="0076444B">
              <w:rPr>
                <w:b w:val="0"/>
                <w:sz w:val="20"/>
                <w:szCs w:val="20"/>
              </w:rPr>
              <w:t xml:space="preserve">Головного управління ДПС у </w:t>
            </w:r>
            <w:r w:rsidRPr="0076444B">
              <w:rPr>
                <w:b w:val="0"/>
                <w:bCs w:val="0"/>
                <w:sz w:val="20"/>
                <w:szCs w:val="20"/>
              </w:rPr>
              <w:t xml:space="preserve">Харківській області </w:t>
            </w:r>
            <w:r w:rsidR="0024553A" w:rsidRPr="0076444B">
              <w:rPr>
                <w:b w:val="0"/>
                <w:bCs w:val="0"/>
                <w:sz w:val="20"/>
                <w:szCs w:val="20"/>
              </w:rPr>
              <w:t>–</w:t>
            </w:r>
            <w:r w:rsidR="00BA2A3C" w:rsidRPr="0076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4553A" w:rsidRPr="0076444B">
              <w:rPr>
                <w:b w:val="0"/>
                <w:bCs w:val="0"/>
                <w:sz w:val="20"/>
                <w:szCs w:val="20"/>
              </w:rPr>
              <w:t>для оптимальних мікрокліматичних умов в приміщеннях</w:t>
            </w:r>
            <w:r w:rsidR="00A86006" w:rsidRPr="0076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6444B">
              <w:rPr>
                <w:b w:val="0"/>
                <w:bCs w:val="0"/>
                <w:sz w:val="20"/>
                <w:szCs w:val="20"/>
              </w:rPr>
              <w:t>у закупівлі</w:t>
            </w:r>
            <w:r w:rsidR="002715EA" w:rsidRPr="0076444B">
              <w:rPr>
                <w:b w:val="0"/>
                <w:bCs w:val="0"/>
                <w:kern w:val="2"/>
                <w:sz w:val="20"/>
                <w:szCs w:val="20"/>
              </w:rPr>
              <w:t xml:space="preserve"> Кондиціонери (ДК 021:2015: </w:t>
            </w:r>
            <w:r w:rsidR="002715EA" w:rsidRPr="0076444B">
              <w:rPr>
                <w:b w:val="0"/>
                <w:sz w:val="20"/>
                <w:szCs w:val="20"/>
              </w:rPr>
              <w:t>42510000-4 Теплообмінники, кондиціонери повітря, холодильне обладнання та фільтрувальні пристрої)</w:t>
            </w:r>
            <w:r w:rsidR="00A86006" w:rsidRPr="0076444B">
              <w:rPr>
                <w:b w:val="0"/>
                <w:sz w:val="20"/>
                <w:szCs w:val="20"/>
              </w:rPr>
              <w:t>.</w:t>
            </w:r>
          </w:p>
          <w:p w:rsidR="0076444B" w:rsidRPr="0076444B" w:rsidRDefault="009A3304" w:rsidP="0076444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444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 підставі вищевикладеного</w:t>
            </w:r>
            <w:r w:rsidR="0076444B" w:rsidRPr="00764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76444B" w:rsidRPr="0076444B">
              <w:rPr>
                <w:rFonts w:ascii="Times New Roman" w:hAnsi="Times New Roman"/>
                <w:sz w:val="20"/>
                <w:szCs w:val="20"/>
              </w:rPr>
              <w:t xml:space="preserve">Згідно до п.1 ч.1 ст.3 до замовників, визначених пунктами 1 - 3 частини першої статті 2 цього Закону, за умови що вартість предмета закупівлі товару (товарів), послуги (послуг) дорівнює або перевищує 200 тисяч гривень, а робіт - 1,5 мільйона гривень застосувати для  проведення процедури закупівлі: за </w:t>
            </w:r>
            <w:r w:rsidR="0076444B" w:rsidRPr="0076444B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 xml:space="preserve">кодом </w:t>
            </w:r>
            <w:r w:rsidR="0076444B" w:rsidRPr="0076444B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ДК 021:2015: </w:t>
            </w:r>
            <w:r w:rsidR="0076444B" w:rsidRPr="0076444B">
              <w:rPr>
                <w:rFonts w:ascii="Times New Roman" w:hAnsi="Times New Roman"/>
                <w:sz w:val="20"/>
                <w:szCs w:val="20"/>
              </w:rPr>
              <w:t xml:space="preserve">42510000-4 Теплообмінники, кондиціонери повітря, холодильне обладнання та фільтрувальні пристрої – відкриті торги </w:t>
            </w:r>
          </w:p>
          <w:p w:rsidR="00A86006" w:rsidRPr="0076444B" w:rsidRDefault="00A86006" w:rsidP="0092487A">
            <w:pPr>
              <w:pStyle w:val="20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</w:p>
          <w:p w:rsidR="00F06827" w:rsidRPr="0076444B" w:rsidRDefault="00F06827" w:rsidP="00811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827" w:rsidRPr="0076444B" w:rsidTr="00F93D7D">
        <w:tc>
          <w:tcPr>
            <w:tcW w:w="426" w:type="dxa"/>
          </w:tcPr>
          <w:p w:rsidR="00F06827" w:rsidRPr="0076444B" w:rsidRDefault="00F06827" w:rsidP="00811969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6444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68" w:type="dxa"/>
          </w:tcPr>
          <w:p w:rsidR="00F06827" w:rsidRPr="0076444B" w:rsidRDefault="00F06827" w:rsidP="00811969">
            <w:pPr>
              <w:pStyle w:val="a3"/>
              <w:spacing w:before="0" w:beforeAutospacing="0"/>
              <w:rPr>
                <w:b/>
                <w:sz w:val="20"/>
                <w:szCs w:val="20"/>
              </w:rPr>
            </w:pPr>
            <w:proofErr w:type="spellStart"/>
            <w:r w:rsidRPr="0076444B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6444B">
              <w:rPr>
                <w:b/>
                <w:sz w:val="20"/>
                <w:szCs w:val="20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061" w:type="dxa"/>
          </w:tcPr>
          <w:p w:rsidR="00F06827" w:rsidRPr="0076444B" w:rsidRDefault="0076444B" w:rsidP="0081196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444B">
              <w:rPr>
                <w:sz w:val="20"/>
                <w:szCs w:val="20"/>
              </w:rPr>
              <w:t xml:space="preserve">Відповідно до пункту 3 розділу І Порядку визначення предмета закупівлі, затвердженого наказом </w:t>
            </w:r>
            <w:r w:rsidRPr="0076444B">
              <w:rPr>
                <w:rStyle w:val="rvts9"/>
                <w:sz w:val="20"/>
                <w:szCs w:val="20"/>
              </w:rPr>
              <w:t xml:space="preserve">Міністерства розвитку економіки, торгівлі та сільського господарства України </w:t>
            </w:r>
            <w:r w:rsidRPr="0076444B">
              <w:rPr>
                <w:sz w:val="20"/>
                <w:szCs w:val="20"/>
              </w:rPr>
              <w:t xml:space="preserve">від 15 </w:t>
            </w:r>
            <w:r w:rsidRPr="0076444B">
              <w:rPr>
                <w:rStyle w:val="rvts9"/>
                <w:sz w:val="20"/>
                <w:szCs w:val="20"/>
              </w:rPr>
              <w:t xml:space="preserve">квітня 2020 року </w:t>
            </w:r>
            <w:r w:rsidRPr="0076444B">
              <w:rPr>
                <w:sz w:val="20"/>
                <w:szCs w:val="20"/>
              </w:rPr>
              <w:t xml:space="preserve">№ 708 (далі – Порядок), предмет закупівлі товарів і послуг визначається замовником згідно з </w:t>
            </w:r>
            <w:hyperlink r:id="rId5" w:anchor="n770" w:tgtFrame="_blank" w:history="1">
              <w:r w:rsidRPr="0076444B">
                <w:rPr>
                  <w:rStyle w:val="a6"/>
                  <w:sz w:val="20"/>
                  <w:szCs w:val="20"/>
                </w:rPr>
                <w:t>пунктами 21</w:t>
              </w:r>
            </w:hyperlink>
            <w:r w:rsidRPr="0076444B">
              <w:rPr>
                <w:sz w:val="20"/>
                <w:szCs w:val="20"/>
              </w:rPr>
              <w:t xml:space="preserve"> і </w:t>
            </w:r>
            <w:hyperlink r:id="rId6" w:anchor="n783" w:tgtFrame="_blank" w:history="1">
              <w:r w:rsidRPr="0076444B">
                <w:rPr>
                  <w:rStyle w:val="a6"/>
                  <w:sz w:val="20"/>
                  <w:szCs w:val="20"/>
                </w:rPr>
                <w:t>34</w:t>
              </w:r>
            </w:hyperlink>
            <w:r w:rsidRPr="0076444B">
              <w:rPr>
                <w:sz w:val="20"/>
                <w:szCs w:val="20"/>
              </w:rPr>
              <w:t xml:space="preserve"> частини першої статті 1 Закону та за показником четвертої цифри Єдиного закупівельного словника (основного словника національного класифікатора України </w:t>
            </w:r>
            <w:hyperlink r:id="rId7" w:anchor="n14" w:tgtFrame="_blank" w:history="1">
              <w:r w:rsidRPr="0076444B">
                <w:rPr>
                  <w:rStyle w:val="a6"/>
                  <w:sz w:val="20"/>
                  <w:szCs w:val="20"/>
                </w:rPr>
                <w:t>ДК 021:2015</w:t>
              </w:r>
            </w:hyperlink>
            <w:r w:rsidRPr="0076444B">
              <w:rPr>
                <w:sz w:val="20"/>
                <w:szCs w:val="20"/>
              </w:rPr>
              <w:t xml:space="preserve"> «Єдиний закупівельний словник», затвердженого наказом Міністерства економічного розвитку і торгівлі України від 23 грудня 2015 року № 1749), у відповідності до норм пункту 22 частини першої статті 1 Закону. Тобто предмет даної закупівлі: </w:t>
            </w:r>
            <w:r w:rsidRPr="0076444B">
              <w:rPr>
                <w:bCs/>
                <w:kern w:val="2"/>
                <w:sz w:val="20"/>
                <w:szCs w:val="20"/>
              </w:rPr>
              <w:t xml:space="preserve">Кондиціонери (ДК 021:2015: </w:t>
            </w:r>
            <w:r w:rsidRPr="0076444B">
              <w:rPr>
                <w:sz w:val="20"/>
                <w:szCs w:val="20"/>
              </w:rPr>
              <w:t>42510000-4 Теплообмінники, кондиціонери повітря, холодильне обладнання та фільтрувальні пристрої)</w:t>
            </w:r>
            <w:r w:rsidRPr="0076444B">
              <w:rPr>
                <w:bCs/>
                <w:spacing w:val="-4"/>
                <w:kern w:val="2"/>
                <w:sz w:val="20"/>
                <w:szCs w:val="20"/>
              </w:rPr>
              <w:t>, згідно з Порядком</w:t>
            </w:r>
            <w:r w:rsidRPr="0076444B">
              <w:rPr>
                <w:sz w:val="20"/>
                <w:szCs w:val="20"/>
              </w:rPr>
              <w:t>.</w:t>
            </w:r>
            <w:r w:rsidR="007441C0" w:rsidRPr="002475F4">
              <w:t xml:space="preserve"> </w:t>
            </w:r>
            <w:r w:rsidR="007441C0" w:rsidRPr="007441C0">
              <w:rPr>
                <w:sz w:val="20"/>
                <w:szCs w:val="20"/>
              </w:rPr>
              <w:t>Очікувана вартість предмета закупівлі.</w:t>
            </w:r>
            <w:r w:rsidR="007441C0" w:rsidRPr="007441C0">
              <w:rPr>
                <w:b/>
                <w:sz w:val="20"/>
                <w:szCs w:val="20"/>
              </w:rPr>
              <w:t xml:space="preserve">  </w:t>
            </w:r>
            <w:r w:rsidR="007441C0" w:rsidRPr="007441C0">
              <w:rPr>
                <w:sz w:val="20"/>
                <w:szCs w:val="20"/>
              </w:rPr>
              <w:t>840 000.00  грн</w:t>
            </w:r>
            <w:r w:rsidR="007441C0" w:rsidRPr="007441C0">
              <w:rPr>
                <w:color w:val="000000"/>
                <w:sz w:val="20"/>
                <w:szCs w:val="20"/>
              </w:rPr>
              <w:t xml:space="preserve"> з ПДВ</w:t>
            </w:r>
          </w:p>
        </w:tc>
      </w:tr>
    </w:tbl>
    <w:p w:rsidR="00F06827" w:rsidRDefault="00F06827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4C7AD5" w:rsidRPr="007441C0" w:rsidRDefault="004C7AD5" w:rsidP="00811969">
      <w:pPr>
        <w:pStyle w:val="a3"/>
        <w:spacing w:before="0" w:beforeAutospacing="0"/>
        <w:jc w:val="center"/>
        <w:rPr>
          <w:sz w:val="28"/>
          <w:szCs w:val="28"/>
        </w:rPr>
      </w:pPr>
    </w:p>
    <w:p w:rsidR="004C7AD5" w:rsidRDefault="004C7AD5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4C7AD5" w:rsidRDefault="004C7AD5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4C7AD5" w:rsidRDefault="004C7AD5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4C7AD5" w:rsidRDefault="004C7AD5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4C7AD5" w:rsidRDefault="004C7AD5" w:rsidP="00811969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sectPr w:rsidR="004C7AD5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D1090"/>
    <w:rsid w:val="00012400"/>
    <w:rsid w:val="00014DA6"/>
    <w:rsid w:val="0004600C"/>
    <w:rsid w:val="00055078"/>
    <w:rsid w:val="00073B08"/>
    <w:rsid w:val="000B21C3"/>
    <w:rsid w:val="000D3E75"/>
    <w:rsid w:val="000D42D5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3EDA"/>
    <w:rsid w:val="0017543E"/>
    <w:rsid w:val="001914D4"/>
    <w:rsid w:val="001A2DC0"/>
    <w:rsid w:val="001A7408"/>
    <w:rsid w:val="001C4A8B"/>
    <w:rsid w:val="001C7B78"/>
    <w:rsid w:val="001D5A63"/>
    <w:rsid w:val="001E6099"/>
    <w:rsid w:val="0022113E"/>
    <w:rsid w:val="00221C25"/>
    <w:rsid w:val="002239C1"/>
    <w:rsid w:val="00225091"/>
    <w:rsid w:val="00245017"/>
    <w:rsid w:val="0024553A"/>
    <w:rsid w:val="00262A12"/>
    <w:rsid w:val="002715EA"/>
    <w:rsid w:val="00276AAD"/>
    <w:rsid w:val="0029182D"/>
    <w:rsid w:val="002A5D25"/>
    <w:rsid w:val="002B323A"/>
    <w:rsid w:val="002C1B87"/>
    <w:rsid w:val="002D0E54"/>
    <w:rsid w:val="002D4611"/>
    <w:rsid w:val="002D5099"/>
    <w:rsid w:val="002E4874"/>
    <w:rsid w:val="00313430"/>
    <w:rsid w:val="00326ED1"/>
    <w:rsid w:val="00345551"/>
    <w:rsid w:val="003456DC"/>
    <w:rsid w:val="00354133"/>
    <w:rsid w:val="00371402"/>
    <w:rsid w:val="00382439"/>
    <w:rsid w:val="00393309"/>
    <w:rsid w:val="003B4818"/>
    <w:rsid w:val="003E6074"/>
    <w:rsid w:val="003F40E4"/>
    <w:rsid w:val="004042F5"/>
    <w:rsid w:val="00425C85"/>
    <w:rsid w:val="0042773F"/>
    <w:rsid w:val="00433195"/>
    <w:rsid w:val="00452A64"/>
    <w:rsid w:val="00481E42"/>
    <w:rsid w:val="004A07BD"/>
    <w:rsid w:val="004A5A69"/>
    <w:rsid w:val="004C7AD5"/>
    <w:rsid w:val="004D596E"/>
    <w:rsid w:val="004E06E3"/>
    <w:rsid w:val="00506E30"/>
    <w:rsid w:val="00520604"/>
    <w:rsid w:val="00535FFA"/>
    <w:rsid w:val="00564F24"/>
    <w:rsid w:val="005A15B8"/>
    <w:rsid w:val="005D3017"/>
    <w:rsid w:val="006162D4"/>
    <w:rsid w:val="006167AE"/>
    <w:rsid w:val="00624D0C"/>
    <w:rsid w:val="006553F4"/>
    <w:rsid w:val="006C4A9F"/>
    <w:rsid w:val="006E5996"/>
    <w:rsid w:val="006F6B4E"/>
    <w:rsid w:val="006F6D4F"/>
    <w:rsid w:val="006F77FB"/>
    <w:rsid w:val="00701A02"/>
    <w:rsid w:val="00722776"/>
    <w:rsid w:val="00731BC6"/>
    <w:rsid w:val="007441C0"/>
    <w:rsid w:val="00744A7B"/>
    <w:rsid w:val="0076444B"/>
    <w:rsid w:val="00777382"/>
    <w:rsid w:val="00782275"/>
    <w:rsid w:val="00797469"/>
    <w:rsid w:val="007B2528"/>
    <w:rsid w:val="007C2BBA"/>
    <w:rsid w:val="007D1DA0"/>
    <w:rsid w:val="00810566"/>
    <w:rsid w:val="00811969"/>
    <w:rsid w:val="00826C6A"/>
    <w:rsid w:val="008276CB"/>
    <w:rsid w:val="008573AC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3407"/>
    <w:rsid w:val="008E78BD"/>
    <w:rsid w:val="008F5BC0"/>
    <w:rsid w:val="00905F50"/>
    <w:rsid w:val="009060BF"/>
    <w:rsid w:val="009112EE"/>
    <w:rsid w:val="0092487A"/>
    <w:rsid w:val="0095029B"/>
    <w:rsid w:val="00952742"/>
    <w:rsid w:val="00952A7E"/>
    <w:rsid w:val="00963ADA"/>
    <w:rsid w:val="009844EC"/>
    <w:rsid w:val="009A3304"/>
    <w:rsid w:val="009B2470"/>
    <w:rsid w:val="009C762A"/>
    <w:rsid w:val="009D3591"/>
    <w:rsid w:val="009E03EA"/>
    <w:rsid w:val="009F5E86"/>
    <w:rsid w:val="009F716E"/>
    <w:rsid w:val="00A076E2"/>
    <w:rsid w:val="00A147ED"/>
    <w:rsid w:val="00A3202D"/>
    <w:rsid w:val="00A32FD1"/>
    <w:rsid w:val="00A43C1C"/>
    <w:rsid w:val="00A6607B"/>
    <w:rsid w:val="00A727A5"/>
    <w:rsid w:val="00A86006"/>
    <w:rsid w:val="00AC3679"/>
    <w:rsid w:val="00AC5A90"/>
    <w:rsid w:val="00AD1090"/>
    <w:rsid w:val="00AF45A3"/>
    <w:rsid w:val="00B07EB1"/>
    <w:rsid w:val="00B652C4"/>
    <w:rsid w:val="00B65901"/>
    <w:rsid w:val="00B70D01"/>
    <w:rsid w:val="00B73E96"/>
    <w:rsid w:val="00B845AC"/>
    <w:rsid w:val="00B900C2"/>
    <w:rsid w:val="00BA2A3C"/>
    <w:rsid w:val="00BB0CBF"/>
    <w:rsid w:val="00BD1D55"/>
    <w:rsid w:val="00BE3CAE"/>
    <w:rsid w:val="00BE5943"/>
    <w:rsid w:val="00BE5C52"/>
    <w:rsid w:val="00BF3EC4"/>
    <w:rsid w:val="00C02882"/>
    <w:rsid w:val="00C34F54"/>
    <w:rsid w:val="00C4675C"/>
    <w:rsid w:val="00C513DB"/>
    <w:rsid w:val="00C565B7"/>
    <w:rsid w:val="00C83109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86C1E"/>
    <w:rsid w:val="00D87A9F"/>
    <w:rsid w:val="00D92557"/>
    <w:rsid w:val="00D928A6"/>
    <w:rsid w:val="00DA0BF9"/>
    <w:rsid w:val="00DC4B5C"/>
    <w:rsid w:val="00DC7049"/>
    <w:rsid w:val="00E009AA"/>
    <w:rsid w:val="00E022C1"/>
    <w:rsid w:val="00E15869"/>
    <w:rsid w:val="00E4008D"/>
    <w:rsid w:val="00E51390"/>
    <w:rsid w:val="00E627DB"/>
    <w:rsid w:val="00E66F4B"/>
    <w:rsid w:val="00E9297A"/>
    <w:rsid w:val="00EA23EE"/>
    <w:rsid w:val="00EA6801"/>
    <w:rsid w:val="00ED2813"/>
    <w:rsid w:val="00ED3F99"/>
    <w:rsid w:val="00ED7993"/>
    <w:rsid w:val="00EE59E9"/>
    <w:rsid w:val="00EF3BFE"/>
    <w:rsid w:val="00F003D0"/>
    <w:rsid w:val="00F06827"/>
    <w:rsid w:val="00F22515"/>
    <w:rsid w:val="00F23677"/>
    <w:rsid w:val="00F31ACD"/>
    <w:rsid w:val="00F36BA8"/>
    <w:rsid w:val="00F8203A"/>
    <w:rsid w:val="00F93D7D"/>
    <w:rsid w:val="00FC30E8"/>
    <w:rsid w:val="00FE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uiPriority w:val="99"/>
    <w:qFormat/>
    <w:rsid w:val="00C34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76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1749731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hyperlink" Target="https://zakon.rada.gov.ua/laws/show/922-1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Microsoft</Company>
  <LinksUpToDate>false</LinksUpToDate>
  <CharactersWithSpaces>2471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svitlana.poliakova</cp:lastModifiedBy>
  <cp:revision>2</cp:revision>
  <cp:lastPrinted>2020-07-23T14:22:00Z</cp:lastPrinted>
  <dcterms:created xsi:type="dcterms:W3CDTF">2021-07-26T11:54:00Z</dcterms:created>
  <dcterms:modified xsi:type="dcterms:W3CDTF">2021-07-26T11:54:00Z</dcterms:modified>
</cp:coreProperties>
</file>