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CFA0C" w14:textId="77777777" w:rsidR="0008236B" w:rsidRDefault="0008236B" w:rsidP="0008236B">
      <w:pPr>
        <w:jc w:val="center"/>
        <w:rPr>
          <w:rFonts w:ascii="Times New Roman" w:eastAsia="Times New Roman" w:hAnsi="Times New Roman" w:cs="Times New Roman"/>
          <w:b/>
          <w:bCs/>
        </w:rPr>
      </w:pPr>
    </w:p>
    <w:p w14:paraId="02EA8A49" w14:textId="77777777" w:rsidR="0008236B" w:rsidRDefault="0008236B" w:rsidP="0008236B">
      <w:pPr>
        <w:pStyle w:val="afb"/>
        <w:spacing w:beforeAutospacing="0" w:afterAutospacing="0" w:line="171" w:lineRule="atLeast"/>
        <w:ind w:right="69"/>
        <w:jc w:val="center"/>
        <w:rPr>
          <w:b/>
          <w:bCs/>
          <w:sz w:val="32"/>
          <w:szCs w:val="32"/>
          <w:lang w:eastAsia="zh-CN" w:bidi="ar"/>
        </w:rPr>
      </w:pPr>
      <w:r>
        <w:rPr>
          <w:b/>
          <w:bCs/>
          <w:sz w:val="32"/>
          <w:szCs w:val="32"/>
          <w:lang w:val="uk" w:eastAsia="zh-CN" w:bidi="ar"/>
        </w:rPr>
        <w:t>Код ДК 021:2015</w:t>
      </w:r>
      <w:r>
        <w:rPr>
          <w:b/>
          <w:bCs/>
          <w:sz w:val="32"/>
          <w:szCs w:val="32"/>
          <w:lang w:eastAsia="zh-CN" w:bidi="ar"/>
        </w:rPr>
        <w:t xml:space="preserve">: </w:t>
      </w:r>
      <w:r>
        <w:rPr>
          <w:b/>
          <w:bCs/>
          <w:sz w:val="32"/>
          <w:szCs w:val="32"/>
          <w:lang w:val="uk" w:eastAsia="zh-CN" w:bidi="ar"/>
        </w:rPr>
        <w:t>09320000-8</w:t>
      </w:r>
      <w:r>
        <w:rPr>
          <w:b/>
          <w:bCs/>
          <w:sz w:val="32"/>
          <w:szCs w:val="32"/>
          <w:lang w:eastAsia="zh-CN" w:bidi="ar"/>
        </w:rPr>
        <w:t xml:space="preserve"> </w:t>
      </w:r>
      <w:r>
        <w:rPr>
          <w:b/>
          <w:bCs/>
          <w:sz w:val="32"/>
          <w:szCs w:val="32"/>
          <w:lang w:val="uk" w:eastAsia="zh-CN" w:bidi="ar"/>
        </w:rPr>
        <w:t>Пара, гаряча вода та пов’язана продукція</w:t>
      </w:r>
      <w:r>
        <w:rPr>
          <w:b/>
          <w:bCs/>
          <w:sz w:val="32"/>
          <w:szCs w:val="32"/>
          <w:lang w:eastAsia="zh-CN" w:bidi="ar"/>
        </w:rPr>
        <w:t xml:space="preserve"> (постачання теплової енергії)</w:t>
      </w:r>
    </w:p>
    <w:p w14:paraId="5A302FA0" w14:textId="77777777" w:rsidR="0008236B" w:rsidRPr="003C5AA5" w:rsidRDefault="0008236B" w:rsidP="0008236B">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08236B" w:rsidRPr="00E34608" w14:paraId="2F993B12" w14:textId="77777777" w:rsidTr="00CF5CAB">
        <w:tc>
          <w:tcPr>
            <w:tcW w:w="9859" w:type="dxa"/>
            <w:gridSpan w:val="3"/>
            <w:tcBorders>
              <w:top w:val="single" w:sz="4" w:space="0" w:color="000000"/>
              <w:left w:val="single" w:sz="4" w:space="0" w:color="000000"/>
              <w:bottom w:val="single" w:sz="4" w:space="0" w:color="000000"/>
              <w:right w:val="single" w:sz="4" w:space="0" w:color="000000"/>
            </w:tcBorders>
          </w:tcPr>
          <w:p w14:paraId="05A00025" w14:textId="77777777" w:rsidR="0008236B" w:rsidRPr="008913C5" w:rsidRDefault="0008236B" w:rsidP="00CF5CAB">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663237F2" w14:textId="77777777" w:rsidR="0008236B" w:rsidRPr="008913C5" w:rsidRDefault="0008236B" w:rsidP="00CF5CAB">
            <w:pPr>
              <w:pStyle w:val="11"/>
              <w:spacing w:before="0" w:after="0"/>
              <w:jc w:val="center"/>
              <w:rPr>
                <w:rFonts w:cs="Times New Roman"/>
              </w:rPr>
            </w:pPr>
          </w:p>
        </w:tc>
      </w:tr>
      <w:tr w:rsidR="0008236B" w:rsidRPr="00E34608" w14:paraId="37674ED5" w14:textId="77777777" w:rsidTr="00CF5CAB">
        <w:trPr>
          <w:trHeight w:val="569"/>
        </w:trPr>
        <w:tc>
          <w:tcPr>
            <w:tcW w:w="419" w:type="dxa"/>
            <w:tcBorders>
              <w:top w:val="single" w:sz="4" w:space="0" w:color="000000"/>
              <w:left w:val="single" w:sz="4" w:space="0" w:color="000000"/>
              <w:bottom w:val="single" w:sz="4" w:space="0" w:color="000000"/>
              <w:right w:val="single" w:sz="4" w:space="0" w:color="000000"/>
            </w:tcBorders>
          </w:tcPr>
          <w:p w14:paraId="247BFA8E" w14:textId="77777777" w:rsidR="0008236B" w:rsidRPr="008913C5" w:rsidRDefault="0008236B" w:rsidP="00CF5CAB">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4347EB55" w14:textId="77777777" w:rsidR="0008236B" w:rsidRPr="008913C5" w:rsidRDefault="0008236B" w:rsidP="00CF5CAB">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01A87A45" w14:textId="1AC97FEA" w:rsidR="0008236B" w:rsidRPr="0008236B" w:rsidRDefault="0008236B" w:rsidP="00CF5CAB">
            <w:pPr>
              <w:jc w:val="both"/>
              <w:rPr>
                <w:rFonts w:ascii="Times New Roman" w:hAnsi="Times New Roman" w:cs="Times New Roman"/>
                <w:spacing w:val="-6"/>
              </w:rPr>
            </w:pPr>
            <w:r w:rsidRPr="0008236B">
              <w:rPr>
                <w:rFonts w:ascii="Times New Roman" w:hAnsi="Times New Roman" w:cs="Times New Roman"/>
                <w:lang w:val="uk" w:bidi="ar"/>
              </w:rPr>
              <w:t>Код ДК 021:2015</w:t>
            </w:r>
            <w:r w:rsidRPr="0008236B">
              <w:rPr>
                <w:rFonts w:ascii="Times New Roman" w:hAnsi="Times New Roman" w:cs="Times New Roman"/>
                <w:lang w:bidi="ar"/>
              </w:rPr>
              <w:t xml:space="preserve">: </w:t>
            </w:r>
            <w:r w:rsidRPr="0008236B">
              <w:rPr>
                <w:rFonts w:ascii="Times New Roman" w:eastAsia="Times New Roman" w:hAnsi="Times New Roman" w:cs="Times New Roman"/>
                <w:lang w:val="uk" w:bidi="ar"/>
              </w:rPr>
              <w:t>09320000-8</w:t>
            </w:r>
            <w:r w:rsidRPr="0008236B">
              <w:rPr>
                <w:rFonts w:eastAsia="Times New Roman" w:cs="Times New Roman"/>
                <w:lang w:bidi="ar"/>
              </w:rPr>
              <w:t xml:space="preserve"> </w:t>
            </w:r>
            <w:r w:rsidRPr="0008236B">
              <w:rPr>
                <w:rFonts w:ascii="Times New Roman" w:eastAsia="Times New Roman" w:hAnsi="Times New Roman" w:cs="Times New Roman"/>
                <w:lang w:val="uk" w:bidi="ar"/>
              </w:rPr>
              <w:t>Пара, гаряча вода та пов’язана продукція</w:t>
            </w:r>
            <w:r w:rsidRPr="0008236B">
              <w:rPr>
                <w:rFonts w:ascii="Times New Roman" w:eastAsia="Times New Roman" w:hAnsi="Times New Roman" w:cs="Times New Roman"/>
                <w:lang w:bidi="ar"/>
              </w:rPr>
              <w:t xml:space="preserve"> </w:t>
            </w:r>
            <w:r w:rsidRPr="0008236B">
              <w:rPr>
                <w:rFonts w:ascii="Times New Roman" w:hAnsi="Times New Roman" w:cs="Times New Roman"/>
                <w:lang w:bidi="ar"/>
              </w:rPr>
              <w:t>(</w:t>
            </w:r>
            <w:r w:rsidRPr="0008236B">
              <w:rPr>
                <w:rFonts w:ascii="Times New Roman" w:eastAsia="Times New Roman" w:hAnsi="Times New Roman" w:cs="Times New Roman"/>
                <w:lang w:bidi="ar"/>
              </w:rPr>
              <w:t>постачання теплової енергії)</w:t>
            </w:r>
          </w:p>
        </w:tc>
      </w:tr>
      <w:tr w:rsidR="0008236B" w:rsidRPr="00E34608" w14:paraId="2275B258" w14:textId="77777777" w:rsidTr="00CF5CAB">
        <w:tc>
          <w:tcPr>
            <w:tcW w:w="419" w:type="dxa"/>
            <w:tcBorders>
              <w:top w:val="single" w:sz="4" w:space="0" w:color="000000"/>
              <w:left w:val="single" w:sz="4" w:space="0" w:color="000000"/>
              <w:bottom w:val="single" w:sz="4" w:space="0" w:color="000000"/>
              <w:right w:val="single" w:sz="4" w:space="0" w:color="000000"/>
            </w:tcBorders>
          </w:tcPr>
          <w:p w14:paraId="114809D7" w14:textId="77777777" w:rsidR="0008236B" w:rsidRPr="008913C5" w:rsidRDefault="0008236B" w:rsidP="00CF5CAB">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13AE2E7C" w14:textId="77777777" w:rsidR="0008236B" w:rsidRPr="008913C5" w:rsidRDefault="0008236B" w:rsidP="00CF5CAB">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1C3A196D" w14:textId="76F2641C" w:rsidR="0008236B" w:rsidRPr="0008236B" w:rsidRDefault="0008236B" w:rsidP="00CF5CAB">
            <w:pPr>
              <w:jc w:val="both"/>
              <w:rPr>
                <w:rFonts w:ascii="Times New Roman" w:hAnsi="Times New Roman" w:cs="Times New Roman"/>
              </w:rPr>
            </w:pPr>
            <w:r w:rsidRPr="0008236B">
              <w:rPr>
                <w:rFonts w:ascii="Times New Roman" w:eastAsia="Times New Roman" w:hAnsi="Times New Roman" w:cs="Times New Roman"/>
                <w:iCs/>
                <w:lang w:eastAsia="uk-UA" w:bidi="ar-SA"/>
              </w:rPr>
              <w:t xml:space="preserve">Найменування </w:t>
            </w:r>
            <w:r w:rsidR="00632F49">
              <w:rPr>
                <w:rFonts w:ascii="Times New Roman" w:eastAsia="Times New Roman" w:hAnsi="Times New Roman" w:cs="Times New Roman"/>
                <w:iCs/>
                <w:lang w:eastAsia="uk-UA" w:bidi="ar-SA"/>
              </w:rPr>
              <w:t>товару</w:t>
            </w:r>
            <w:r w:rsidRPr="0008236B">
              <w:rPr>
                <w:rFonts w:ascii="Times New Roman" w:eastAsia="Times New Roman" w:hAnsi="Times New Roman" w:cs="Times New Roman"/>
                <w:iCs/>
                <w:lang w:eastAsia="uk-UA" w:bidi="ar-SA"/>
              </w:rPr>
              <w:t>:</w:t>
            </w:r>
            <w:r w:rsidRPr="0008236B">
              <w:rPr>
                <w:rFonts w:ascii="Times New Roman" w:hAnsi="Times New Roman" w:cs="Times New Roman"/>
              </w:rPr>
              <w:t xml:space="preserve"> </w:t>
            </w:r>
            <w:r w:rsidR="00632F49" w:rsidRPr="0008236B">
              <w:rPr>
                <w:rFonts w:ascii="Times New Roman" w:eastAsia="Times New Roman" w:hAnsi="Times New Roman" w:cs="Times New Roman"/>
                <w:lang w:bidi="ar"/>
              </w:rPr>
              <w:t>постачання теплової енергії</w:t>
            </w:r>
            <w:r w:rsidR="00632F49">
              <w:rPr>
                <w:rFonts w:ascii="Times New Roman" w:eastAsia="Times New Roman" w:hAnsi="Times New Roman" w:cs="Times New Roman"/>
                <w:lang w:bidi="ar"/>
              </w:rPr>
              <w:t xml:space="preserve"> по об</w:t>
            </w:r>
            <w:r w:rsidR="00632F49">
              <w:rPr>
                <w:rFonts w:ascii="Times New Roman" w:eastAsia="Times New Roman" w:hAnsi="Times New Roman" w:cs="Times New Roman"/>
                <w:lang w:val="en-US" w:bidi="ar"/>
              </w:rPr>
              <w:t>’</w:t>
            </w:r>
            <w:proofErr w:type="spellStart"/>
            <w:r w:rsidR="00632F49">
              <w:rPr>
                <w:rFonts w:ascii="Times New Roman" w:eastAsia="Times New Roman" w:hAnsi="Times New Roman" w:cs="Times New Roman"/>
                <w:lang w:bidi="ar"/>
              </w:rPr>
              <w:t>єктах</w:t>
            </w:r>
            <w:proofErr w:type="spellEnd"/>
            <w:r w:rsidR="00632F49">
              <w:rPr>
                <w:rFonts w:ascii="Times New Roman" w:eastAsia="Times New Roman" w:hAnsi="Times New Roman" w:cs="Times New Roman"/>
                <w:lang w:bidi="ar"/>
              </w:rPr>
              <w:t xml:space="preserve"> у </w:t>
            </w:r>
            <w:r w:rsidR="00632F49">
              <w:rPr>
                <w:rFonts w:ascii="Times New Roman" w:eastAsia="Times New Roman" w:hAnsi="Times New Roman" w:cs="Times New Roman"/>
                <w:lang w:bidi="ar"/>
              </w:rPr>
              <w:br/>
              <w:t>м. Харкові</w:t>
            </w:r>
          </w:p>
          <w:p w14:paraId="6B2DCF94" w14:textId="24176C0B" w:rsidR="0008236B" w:rsidRPr="0008236B" w:rsidRDefault="0008236B" w:rsidP="00632F49">
            <w:pPr>
              <w:ind w:left="-37"/>
              <w:rPr>
                <w:rFonts w:ascii="Times New Roman" w:hAnsi="Times New Roman" w:cs="Times New Roman"/>
              </w:rPr>
            </w:pPr>
            <w:r w:rsidRPr="0008236B">
              <w:rPr>
                <w:rFonts w:ascii="Times New Roman" w:hAnsi="Times New Roman" w:cs="Times New Roman"/>
              </w:rPr>
              <w:t xml:space="preserve">Місце </w:t>
            </w:r>
            <w:r w:rsidRPr="0008236B">
              <w:rPr>
                <w:rFonts w:ascii="Times New Roman" w:eastAsia="Times New Roman" w:hAnsi="Times New Roman" w:cs="Times New Roman"/>
                <w:lang w:eastAsia="uk" w:bidi="ar"/>
              </w:rPr>
              <w:t>поставки товару</w:t>
            </w:r>
            <w:r w:rsidRPr="0008236B">
              <w:rPr>
                <w:rFonts w:ascii="Times New Roman" w:hAnsi="Times New Roman" w:cs="Times New Roman"/>
              </w:rPr>
              <w:t>: м. Харків, згідно з додатком 1.1 до тендерної документації та умовами договору про закупівлю (додаток 3 до тендерної документації)</w:t>
            </w:r>
          </w:p>
          <w:p w14:paraId="35E5C1C4" w14:textId="4AA75B35" w:rsidR="0008236B" w:rsidRPr="0008236B" w:rsidRDefault="0008236B" w:rsidP="0008236B">
            <w:pPr>
              <w:tabs>
                <w:tab w:val="left" w:pos="1200"/>
              </w:tabs>
              <w:autoSpaceDE w:val="0"/>
              <w:jc w:val="both"/>
              <w:rPr>
                <w:rFonts w:ascii="Times New Roman" w:hAnsi="Times New Roman" w:cs="Times New Roman"/>
                <w:lang w:eastAsia="ar-SA"/>
              </w:rPr>
            </w:pPr>
            <w:r w:rsidRPr="0008236B">
              <w:rPr>
                <w:rFonts w:ascii="Times New Roman" w:hAnsi="Times New Roman" w:cs="Times New Roman"/>
              </w:rPr>
              <w:t xml:space="preserve">кількість </w:t>
            </w:r>
            <w:r w:rsidRPr="0008236B">
              <w:rPr>
                <w:rFonts w:ascii="Times New Roman" w:eastAsia="Times New Roman" w:hAnsi="Times New Roman" w:cs="Times New Roman"/>
                <w:lang w:eastAsia="uk" w:bidi="ar"/>
              </w:rPr>
              <w:t>поставки товару</w:t>
            </w:r>
            <w:r w:rsidRPr="0008236B">
              <w:rPr>
                <w:rFonts w:ascii="Times New Roman" w:hAnsi="Times New Roman" w:cs="Times New Roman"/>
              </w:rPr>
              <w:t xml:space="preserve">: 1300 </w:t>
            </w:r>
            <w:proofErr w:type="spellStart"/>
            <w:r w:rsidRPr="0008236B">
              <w:rPr>
                <w:rFonts w:ascii="Times New Roman" w:hAnsi="Times New Roman" w:cs="Times New Roman"/>
              </w:rPr>
              <w:t>Гкал</w:t>
            </w:r>
            <w:proofErr w:type="spellEnd"/>
            <w:r w:rsidRPr="0008236B">
              <w:rPr>
                <w:rFonts w:ascii="Times New Roman" w:hAnsi="Times New Roman" w:cs="Times New Roman"/>
              </w:rPr>
              <w:t xml:space="preserve">/рік (вимоги до предмета закупівлі визначені у </w:t>
            </w:r>
            <w:r w:rsidRPr="0008236B">
              <w:rPr>
                <w:rFonts w:ascii="Times New Roman" w:hAnsi="Times New Roman" w:cs="Times New Roman"/>
                <w:lang w:eastAsia="ar-SA"/>
              </w:rPr>
              <w:t xml:space="preserve">додатку </w:t>
            </w:r>
            <w:r w:rsidRPr="0008236B">
              <w:rPr>
                <w:rFonts w:ascii="Times New Roman" w:hAnsi="Times New Roman" w:cs="Times New Roman"/>
              </w:rPr>
              <w:t xml:space="preserve">1.1 </w:t>
            </w:r>
            <w:r w:rsidRPr="0008236B">
              <w:rPr>
                <w:rFonts w:ascii="Times New Roman" w:hAnsi="Times New Roman" w:cs="Times New Roman"/>
                <w:lang w:eastAsia="ar-SA"/>
              </w:rPr>
              <w:t>до тендерної документації)</w:t>
            </w:r>
          </w:p>
          <w:p w14:paraId="44C0660A" w14:textId="77777777" w:rsidR="0008236B" w:rsidRPr="0008236B" w:rsidRDefault="0008236B" w:rsidP="00CF5CAB">
            <w:pPr>
              <w:jc w:val="both"/>
              <w:rPr>
                <w:rFonts w:ascii="Times New Roman" w:hAnsi="Times New Roman" w:cs="Times New Roman"/>
              </w:rPr>
            </w:pPr>
            <w:r w:rsidRPr="0008236B">
              <w:rPr>
                <w:rFonts w:ascii="Times New Roman" w:hAnsi="Times New Roman" w:cs="Times New Roman"/>
              </w:rPr>
              <w:t xml:space="preserve">Строк поставки: З 01.01.2026  до 31.12.2026 року, </w:t>
            </w:r>
            <w:bookmarkStart w:id="0" w:name="_Hlk498192162"/>
            <w:r w:rsidRPr="0008236B">
              <w:rPr>
                <w:rFonts w:ascii="Times New Roman" w:hAnsi="Times New Roman" w:cs="Times New Roman"/>
              </w:rPr>
              <w:t xml:space="preserve">згідно з додатком 1.1 до тендерної документації та умовами договору про закупівлю </w:t>
            </w:r>
            <w:bookmarkEnd w:id="0"/>
            <w:r w:rsidRPr="0008236B">
              <w:rPr>
                <w:rFonts w:ascii="Times New Roman" w:hAnsi="Times New Roman" w:cs="Times New Roman"/>
              </w:rPr>
              <w:t>(додаток 3 до тендерної документації)</w:t>
            </w:r>
          </w:p>
          <w:p w14:paraId="706309A3" w14:textId="048A3282" w:rsidR="0008236B" w:rsidRPr="0008236B" w:rsidRDefault="0008236B" w:rsidP="00CF5CAB">
            <w:pPr>
              <w:jc w:val="both"/>
              <w:rPr>
                <w:rFonts w:ascii="Times New Roman" w:hAnsi="Times New Roman" w:cs="Times New Roman"/>
              </w:rPr>
            </w:pPr>
            <w:r w:rsidRPr="0008236B">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08236B" w:rsidRPr="00E34608" w14:paraId="67EE21E5" w14:textId="77777777" w:rsidTr="00CF5CAB">
        <w:tc>
          <w:tcPr>
            <w:tcW w:w="419" w:type="dxa"/>
            <w:tcBorders>
              <w:top w:val="single" w:sz="4" w:space="0" w:color="000000"/>
              <w:left w:val="single" w:sz="4" w:space="0" w:color="000000"/>
              <w:bottom w:val="single" w:sz="4" w:space="0" w:color="000000"/>
              <w:right w:val="single" w:sz="4" w:space="0" w:color="000000"/>
            </w:tcBorders>
          </w:tcPr>
          <w:p w14:paraId="1847A4D3" w14:textId="77777777" w:rsidR="0008236B" w:rsidRPr="008913C5" w:rsidRDefault="0008236B" w:rsidP="00CF5CAB">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0F8AF7BD" w14:textId="77777777" w:rsidR="0008236B" w:rsidRPr="008913C5" w:rsidRDefault="0008236B" w:rsidP="00CF5CAB">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614ED344" w14:textId="77777777" w:rsidR="0008236B" w:rsidRPr="0008236B" w:rsidRDefault="0008236B" w:rsidP="00CF5CAB">
            <w:pPr>
              <w:jc w:val="both"/>
              <w:rPr>
                <w:rFonts w:ascii="Times New Roman" w:hAnsi="Times New Roman" w:cs="Times New Roman"/>
              </w:rPr>
            </w:pPr>
            <w:r w:rsidRPr="0008236B">
              <w:rPr>
                <w:rFonts w:ascii="Times New Roman" w:hAnsi="Times New Roman" w:cs="Times New Roman"/>
              </w:rPr>
              <w:t>Очікувана вартість предмета закупівлі розрахована з  урахуванням пункту 1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p>
          <w:p w14:paraId="280BCE17" w14:textId="239C9B56" w:rsidR="0008236B" w:rsidRPr="0008236B" w:rsidRDefault="0008236B" w:rsidP="00CF5CAB">
            <w:pPr>
              <w:jc w:val="both"/>
              <w:rPr>
                <w:rFonts w:ascii="Times New Roman" w:hAnsi="Times New Roman" w:cs="Times New Roman"/>
              </w:rPr>
            </w:pPr>
            <w:r w:rsidRPr="0008236B">
              <w:rPr>
                <w:rFonts w:ascii="Times New Roman" w:hAnsi="Times New Roman" w:cs="Times New Roman"/>
              </w:rPr>
              <w:t xml:space="preserve">Загальна очікувана вартість закупівлі: очікувана вартість предмета закупівлі – 5 279 670,15 грн, обсяг закупівлі – </w:t>
            </w:r>
            <w:r w:rsidRPr="0008236B">
              <w:rPr>
                <w:rFonts w:ascii="Times New Roman" w:hAnsi="Times New Roman" w:cs="Times New Roman"/>
                <w:lang w:eastAsia="ar-SA"/>
              </w:rPr>
              <w:t>1300</w:t>
            </w:r>
            <w:r w:rsidRPr="0008236B">
              <w:rPr>
                <w:rFonts w:ascii="Times New Roman" w:hAnsi="Times New Roman"/>
                <w:lang w:eastAsia="ru-RU"/>
              </w:rPr>
              <w:t xml:space="preserve"> </w:t>
            </w:r>
            <w:proofErr w:type="spellStart"/>
            <w:r w:rsidRPr="0008236B">
              <w:rPr>
                <w:rFonts w:ascii="Times New Roman" w:hAnsi="Times New Roman"/>
                <w:lang w:eastAsia="ru-RU"/>
              </w:rPr>
              <w:t>Гкал</w:t>
            </w:r>
            <w:proofErr w:type="spellEnd"/>
          </w:p>
        </w:tc>
      </w:tr>
    </w:tbl>
    <w:p w14:paraId="7F65B10F" w14:textId="77777777" w:rsidR="0008236B" w:rsidRDefault="0008236B" w:rsidP="005E70AD">
      <w:pPr>
        <w:shd w:val="clear" w:color="auto" w:fill="FFFFFF"/>
        <w:jc w:val="both"/>
        <w:rPr>
          <w:rFonts w:ascii="Times New Roman" w:eastAsia="Times New Roman" w:hAnsi="Times New Roman" w:cs="Times New Roman"/>
          <w:bCs/>
          <w:iCs/>
        </w:rPr>
      </w:pPr>
    </w:p>
    <w:p w14:paraId="7083EF51" w14:textId="77777777" w:rsidR="004E1C75" w:rsidRDefault="004E1C75" w:rsidP="005E70AD">
      <w:pPr>
        <w:shd w:val="clear" w:color="auto" w:fill="FFFFFF"/>
        <w:jc w:val="both"/>
        <w:rPr>
          <w:rFonts w:ascii="Times New Roman" w:eastAsia="Times New Roman" w:hAnsi="Times New Roman" w:cs="Times New Roman"/>
          <w:bCs/>
          <w:iCs/>
        </w:rPr>
      </w:pPr>
    </w:p>
    <w:p w14:paraId="25E723C2" w14:textId="77777777" w:rsidR="008074F7" w:rsidRDefault="008074F7" w:rsidP="005E70AD">
      <w:pPr>
        <w:shd w:val="clear" w:color="auto" w:fill="FFFFFF"/>
        <w:jc w:val="both"/>
        <w:rPr>
          <w:rFonts w:ascii="Times New Roman" w:eastAsia="Times New Roman" w:hAnsi="Times New Roman" w:cs="Times New Roman"/>
          <w:bCs/>
          <w:iCs/>
        </w:rPr>
      </w:pPr>
    </w:p>
    <w:p w14:paraId="3CD8E360" w14:textId="77777777" w:rsidR="004E1C75" w:rsidRPr="00CB43C1" w:rsidRDefault="004E1C75" w:rsidP="005E70AD">
      <w:pPr>
        <w:shd w:val="clear" w:color="auto" w:fill="FFFFFF"/>
        <w:jc w:val="both"/>
        <w:rPr>
          <w:rFonts w:ascii="Times New Roman" w:eastAsia="Times New Roman" w:hAnsi="Times New Roman" w:cs="Times New Roman"/>
          <w:bCs/>
          <w:iCs/>
        </w:rPr>
      </w:pPr>
    </w:p>
    <w:p w14:paraId="2A1FF8EC" w14:textId="77777777" w:rsidR="0008236B" w:rsidRDefault="0008236B" w:rsidP="0008236B">
      <w:pPr>
        <w:jc w:val="right"/>
        <w:rPr>
          <w:rFonts w:ascii="Times New Roman" w:hAnsi="Times New Roman"/>
          <w:b/>
          <w:bCs/>
        </w:rPr>
      </w:pPr>
      <w:r>
        <w:rPr>
          <w:rFonts w:ascii="Times New Roman" w:hAnsi="Times New Roman"/>
          <w:b/>
        </w:rPr>
        <w:t>ДОДАТОК  1.1</w:t>
      </w:r>
    </w:p>
    <w:p w14:paraId="279D3BDE" w14:textId="77777777" w:rsidR="0008236B" w:rsidRDefault="0008236B" w:rsidP="0008236B">
      <w:pPr>
        <w:pStyle w:val="15"/>
        <w:ind w:firstLine="567"/>
        <w:jc w:val="right"/>
        <w:rPr>
          <w:b w:val="0"/>
          <w:i/>
          <w:szCs w:val="24"/>
        </w:rPr>
      </w:pPr>
      <w:r>
        <w:rPr>
          <w:b w:val="0"/>
          <w:i/>
          <w:szCs w:val="24"/>
        </w:rPr>
        <w:t>до тендерної документації</w:t>
      </w:r>
    </w:p>
    <w:p w14:paraId="560E8E16" w14:textId="77777777" w:rsidR="0008236B" w:rsidRDefault="0008236B" w:rsidP="0008236B">
      <w:pPr>
        <w:pStyle w:val="15"/>
        <w:ind w:firstLine="567"/>
        <w:jc w:val="right"/>
        <w:rPr>
          <w:b w:val="0"/>
          <w:i/>
          <w:szCs w:val="24"/>
        </w:rPr>
      </w:pPr>
    </w:p>
    <w:p w14:paraId="076DC50D" w14:textId="77777777" w:rsidR="0008236B" w:rsidRDefault="0008236B" w:rsidP="0008236B">
      <w:pPr>
        <w:tabs>
          <w:tab w:val="left" w:pos="0"/>
        </w:tabs>
        <w:autoSpaceDE w:val="0"/>
        <w:jc w:val="center"/>
        <w:rPr>
          <w:rFonts w:ascii="Times New Roman" w:hAnsi="Times New Roman" w:cs="Times New Roman"/>
          <w:b/>
          <w:shd w:val="clear" w:color="auto" w:fill="FFFFFA"/>
        </w:rPr>
      </w:pPr>
      <w:r>
        <w:rPr>
          <w:rFonts w:ascii="Times New Roman" w:hAnsi="Times New Roman" w:cs="Times New Roman"/>
          <w:b/>
          <w:shd w:val="clear" w:color="auto" w:fill="FFFFFA"/>
        </w:rPr>
        <w:t>Інформація про технічні, якісні та кількісні характеристики предмета закупівлі</w:t>
      </w:r>
    </w:p>
    <w:p w14:paraId="192D3C25" w14:textId="77777777" w:rsidR="0008236B" w:rsidRDefault="0008236B" w:rsidP="0008236B">
      <w:pPr>
        <w:tabs>
          <w:tab w:val="left" w:pos="0"/>
        </w:tabs>
        <w:autoSpaceDE w:val="0"/>
        <w:jc w:val="center"/>
        <w:rPr>
          <w:rFonts w:ascii="Times New Roman" w:hAnsi="Times New Roman" w:cs="Times New Roman"/>
          <w:b/>
          <w:shd w:val="clear" w:color="auto" w:fill="FFFFFA"/>
        </w:rPr>
      </w:pPr>
    </w:p>
    <w:p w14:paraId="776928A9" w14:textId="77777777" w:rsidR="0008236B" w:rsidRDefault="0008236B" w:rsidP="0008236B">
      <w:pPr>
        <w:autoSpaceDE w:val="0"/>
        <w:ind w:firstLine="709"/>
        <w:jc w:val="center"/>
        <w:rPr>
          <w:rFonts w:ascii="Times New Roman" w:hAnsi="Times New Roman" w:cs="Times New Roman"/>
          <w:b/>
          <w:shd w:val="clear" w:color="auto" w:fill="FFFFFA"/>
        </w:rPr>
      </w:pPr>
      <w:r>
        <w:rPr>
          <w:rFonts w:ascii="Times New Roman" w:hAnsi="Times New Roman" w:cs="Times New Roman"/>
          <w:b/>
          <w:shd w:val="clear" w:color="auto" w:fill="FFFFFA"/>
        </w:rPr>
        <w:t>ТЕХНІЧНА СПЕЦИФІКАЦІЯ ДО ПРЕДМЕТА ЗАКУПІВЛІ:</w:t>
      </w:r>
    </w:p>
    <w:p w14:paraId="1849D7B4" w14:textId="77777777" w:rsidR="0008236B" w:rsidRDefault="0008236B" w:rsidP="0008236B">
      <w:pPr>
        <w:autoSpaceDE w:val="0"/>
        <w:ind w:firstLine="709"/>
        <w:jc w:val="center"/>
        <w:rPr>
          <w:rFonts w:ascii="Times New Roman" w:hAnsi="Times New Roman" w:cs="Times New Roman"/>
          <w:b/>
          <w:shd w:val="clear" w:color="auto" w:fill="FFFFFA"/>
        </w:rPr>
      </w:pPr>
    </w:p>
    <w:tbl>
      <w:tblPr>
        <w:tblW w:w="10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3251"/>
        <w:gridCol w:w="6865"/>
      </w:tblGrid>
      <w:tr w:rsidR="0008236B" w14:paraId="710F2CEF" w14:textId="77777777" w:rsidTr="00CF5CAB">
        <w:trPr>
          <w:trHeight w:val="159"/>
        </w:trPr>
        <w:tc>
          <w:tcPr>
            <w:tcW w:w="3251" w:type="dxa"/>
            <w:tcMar>
              <w:top w:w="100" w:type="dxa"/>
              <w:left w:w="100" w:type="dxa"/>
              <w:bottom w:w="100" w:type="dxa"/>
              <w:right w:w="100" w:type="dxa"/>
            </w:tcMar>
            <w:vAlign w:val="center"/>
          </w:tcPr>
          <w:p w14:paraId="63E4D50D" w14:textId="77777777" w:rsidR="0008236B" w:rsidRDefault="0008236B" w:rsidP="00CF5CAB">
            <w:pPr>
              <w:rPr>
                <w:rFonts w:ascii="Times New Roman" w:hAnsi="Times New Roman" w:cs="Times New Roman"/>
                <w:b/>
                <w:bCs/>
              </w:rPr>
            </w:pPr>
            <w:r>
              <w:rPr>
                <w:rFonts w:ascii="Times New Roman" w:hAnsi="Times New Roman" w:cs="Times New Roman"/>
                <w:b/>
                <w:bCs/>
              </w:rPr>
              <w:t>Назва предмета закупівлі</w:t>
            </w:r>
          </w:p>
        </w:tc>
        <w:tc>
          <w:tcPr>
            <w:tcW w:w="6865" w:type="dxa"/>
            <w:tcMar>
              <w:top w:w="100" w:type="dxa"/>
              <w:left w:w="100" w:type="dxa"/>
              <w:bottom w:w="100" w:type="dxa"/>
              <w:right w:w="100" w:type="dxa"/>
            </w:tcMar>
            <w:vAlign w:val="center"/>
          </w:tcPr>
          <w:p w14:paraId="5CCE4A8F" w14:textId="77777777" w:rsidR="0008236B" w:rsidRDefault="0008236B" w:rsidP="00CF5CAB">
            <w:pPr>
              <w:keepLines/>
              <w:autoSpaceDE w:val="0"/>
              <w:autoSpaceDN w:val="0"/>
              <w:rPr>
                <w:rFonts w:ascii="Times New Roman" w:hAnsi="Times New Roman" w:cs="Times New Roman"/>
                <w:bCs/>
                <w:i/>
              </w:rPr>
            </w:pPr>
            <w:r>
              <w:rPr>
                <w:rFonts w:ascii="Times New Roman" w:hAnsi="Times New Roman" w:cs="Times New Roman"/>
                <w:b/>
                <w:bCs/>
                <w:lang w:val="uk" w:bidi="ar"/>
              </w:rPr>
              <w:t>Код ДК 021:2015</w:t>
            </w:r>
            <w:r>
              <w:rPr>
                <w:rFonts w:ascii="Times New Roman" w:hAnsi="Times New Roman" w:cs="Times New Roman"/>
                <w:b/>
                <w:bCs/>
                <w:lang w:bidi="ar"/>
              </w:rPr>
              <w:t xml:space="preserve">: </w:t>
            </w:r>
            <w:r>
              <w:rPr>
                <w:rFonts w:ascii="Times New Roman" w:eastAsia="Times New Roman" w:hAnsi="Times New Roman" w:cs="Times New Roman"/>
                <w:b/>
                <w:bCs/>
                <w:lang w:val="uk" w:bidi="ar"/>
              </w:rPr>
              <w:t>09320000-8</w:t>
            </w:r>
            <w:r>
              <w:rPr>
                <w:rFonts w:eastAsia="Times New Roman" w:cs="Times New Roman"/>
                <w:b/>
                <w:bCs/>
                <w:lang w:bidi="ar"/>
              </w:rPr>
              <w:t xml:space="preserve"> </w:t>
            </w:r>
            <w:r>
              <w:rPr>
                <w:rFonts w:ascii="Times New Roman" w:eastAsia="Times New Roman" w:hAnsi="Times New Roman" w:cs="Times New Roman"/>
                <w:b/>
                <w:bCs/>
                <w:lang w:val="uk" w:bidi="ar"/>
              </w:rPr>
              <w:t>Пара, гаряча вода та пов’язана продукція</w:t>
            </w:r>
            <w:r>
              <w:rPr>
                <w:rFonts w:ascii="Times New Roman" w:eastAsia="Times New Roman" w:hAnsi="Times New Roman" w:cs="Times New Roman"/>
                <w:b/>
                <w:bCs/>
                <w:lang w:bidi="ar"/>
              </w:rPr>
              <w:t xml:space="preserve"> </w:t>
            </w:r>
            <w:r>
              <w:rPr>
                <w:rFonts w:ascii="Times New Roman" w:hAnsi="Times New Roman" w:cs="Times New Roman"/>
                <w:b/>
                <w:bCs/>
                <w:lang w:bidi="ar"/>
              </w:rPr>
              <w:t>(</w:t>
            </w:r>
            <w:r>
              <w:rPr>
                <w:rFonts w:ascii="Times New Roman" w:eastAsia="Times New Roman" w:hAnsi="Times New Roman" w:cs="Times New Roman"/>
                <w:b/>
                <w:bCs/>
                <w:lang w:bidi="ar"/>
              </w:rPr>
              <w:t>постачання теплової енергії)</w:t>
            </w:r>
          </w:p>
        </w:tc>
      </w:tr>
      <w:tr w:rsidR="0008236B" w14:paraId="58220523" w14:textId="77777777" w:rsidTr="00CF5CAB">
        <w:tc>
          <w:tcPr>
            <w:tcW w:w="3251" w:type="dxa"/>
            <w:tcMar>
              <w:top w:w="100" w:type="dxa"/>
              <w:left w:w="100" w:type="dxa"/>
              <w:bottom w:w="100" w:type="dxa"/>
              <w:right w:w="100" w:type="dxa"/>
            </w:tcMar>
            <w:vAlign w:val="center"/>
          </w:tcPr>
          <w:p w14:paraId="6E3BB69F" w14:textId="77777777" w:rsidR="0008236B" w:rsidRDefault="0008236B" w:rsidP="00CF5CAB">
            <w:pPr>
              <w:rPr>
                <w:rFonts w:ascii="Times New Roman" w:hAnsi="Times New Roman" w:cs="Times New Roman"/>
                <w:b/>
                <w:bCs/>
              </w:rPr>
            </w:pPr>
            <w:r>
              <w:rPr>
                <w:rFonts w:ascii="Times New Roman" w:hAnsi="Times New Roman" w:cs="Times New Roman"/>
                <w:b/>
                <w:bCs/>
              </w:rPr>
              <w:t>Строк поставки</w:t>
            </w:r>
          </w:p>
        </w:tc>
        <w:tc>
          <w:tcPr>
            <w:tcW w:w="6865" w:type="dxa"/>
            <w:tcMar>
              <w:top w:w="100" w:type="dxa"/>
              <w:left w:w="100" w:type="dxa"/>
              <w:bottom w:w="100" w:type="dxa"/>
              <w:right w:w="100" w:type="dxa"/>
            </w:tcMar>
          </w:tcPr>
          <w:p w14:paraId="03D9DDE3" w14:textId="77777777" w:rsidR="0008236B" w:rsidRDefault="0008236B" w:rsidP="00CF5CAB">
            <w:pPr>
              <w:rPr>
                <w:rFonts w:ascii="Times New Roman" w:hAnsi="Times New Roman" w:cs="Times New Roman"/>
                <w:bCs/>
              </w:rPr>
            </w:pPr>
            <w:r>
              <w:rPr>
                <w:rFonts w:ascii="Times New Roman" w:hAnsi="Times New Roman" w:cs="Times New Roman"/>
              </w:rPr>
              <w:t xml:space="preserve">З </w:t>
            </w:r>
            <w:r w:rsidRPr="00B57D65">
              <w:rPr>
                <w:rFonts w:ascii="Times New Roman" w:hAnsi="Times New Roman" w:cs="Times New Roman"/>
                <w:b/>
                <w:bCs/>
              </w:rPr>
              <w:t>01.01.2026</w:t>
            </w:r>
            <w:r>
              <w:rPr>
                <w:rFonts w:ascii="Times New Roman" w:hAnsi="Times New Roman" w:cs="Times New Roman"/>
              </w:rPr>
              <w:t xml:space="preserve"> </w:t>
            </w:r>
            <w:r>
              <w:rPr>
                <w:rFonts w:ascii="Times New Roman" w:hAnsi="Times New Roman" w:cs="Times New Roman"/>
                <w:b/>
                <w:bCs/>
              </w:rPr>
              <w:t>до 31.12.2026 року</w:t>
            </w:r>
            <w:r>
              <w:rPr>
                <w:rFonts w:ascii="Times New Roman" w:hAnsi="Times New Roman" w:cs="Times New Roman"/>
              </w:rPr>
              <w:t>, згідно з умовами договору про закупівлю (додаток 3 до тендерної документації)</w:t>
            </w:r>
          </w:p>
        </w:tc>
      </w:tr>
    </w:tbl>
    <w:p w14:paraId="2C2BE7FB" w14:textId="77777777" w:rsidR="0008236B" w:rsidRDefault="0008236B" w:rsidP="0008236B">
      <w:pPr>
        <w:jc w:val="right"/>
        <w:rPr>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6"/>
        <w:gridCol w:w="5696"/>
        <w:gridCol w:w="3831"/>
      </w:tblGrid>
      <w:tr w:rsidR="0008236B" w14:paraId="18B472F5" w14:textId="77777777" w:rsidTr="0008236B">
        <w:tc>
          <w:tcPr>
            <w:tcW w:w="646" w:type="dxa"/>
            <w:tcBorders>
              <w:top w:val="single" w:sz="4" w:space="0" w:color="000000"/>
              <w:left w:val="single" w:sz="4" w:space="0" w:color="000000"/>
              <w:bottom w:val="single" w:sz="4" w:space="0" w:color="000000"/>
              <w:right w:val="single" w:sz="4" w:space="0" w:color="000000"/>
              <w:tl2br w:val="nil"/>
              <w:tr2bl w:val="nil"/>
            </w:tcBorders>
            <w:vAlign w:val="center"/>
          </w:tcPr>
          <w:p w14:paraId="2B6F60FA" w14:textId="77777777" w:rsidR="0008236B" w:rsidRDefault="0008236B" w:rsidP="00CF5CAB">
            <w:pPr>
              <w:spacing w:line="264" w:lineRule="auto"/>
              <w:jc w:val="center"/>
              <w:rPr>
                <w:rFonts w:ascii="Times New Roman" w:hAnsi="Times New Roman" w:cs="Times New Roman"/>
                <w:b/>
                <w:lang w:eastAsia="ar-SA"/>
              </w:rPr>
            </w:pPr>
            <w:r>
              <w:rPr>
                <w:rFonts w:ascii="Times New Roman" w:hAnsi="Times New Roman" w:cs="Times New Roman"/>
                <w:b/>
                <w:lang w:eastAsia="uk-UA"/>
              </w:rPr>
              <w:t xml:space="preserve"> </w:t>
            </w:r>
            <w:r>
              <w:rPr>
                <w:rFonts w:ascii="Times New Roman" w:hAnsi="Times New Roman" w:cs="Times New Roman"/>
                <w:b/>
                <w:lang w:eastAsia="ar-SA"/>
              </w:rPr>
              <w:t>№ з/п</w:t>
            </w:r>
          </w:p>
        </w:tc>
        <w:tc>
          <w:tcPr>
            <w:tcW w:w="5696"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14:paraId="6AE813A9" w14:textId="77777777" w:rsidR="0008236B" w:rsidRPr="00124937" w:rsidRDefault="0008236B" w:rsidP="00CF5CAB">
            <w:pPr>
              <w:spacing w:line="264" w:lineRule="auto"/>
              <w:jc w:val="center"/>
              <w:rPr>
                <w:rFonts w:ascii="Times New Roman" w:hAnsi="Times New Roman" w:cs="Times New Roman"/>
                <w:b/>
                <w:lang w:eastAsia="ar-SA"/>
              </w:rPr>
            </w:pPr>
            <w:r w:rsidRPr="00124937">
              <w:rPr>
                <w:rFonts w:ascii="Times New Roman" w:hAnsi="Times New Roman" w:cs="Times New Roman"/>
                <w:b/>
                <w:lang w:eastAsia="ar-SA"/>
              </w:rPr>
              <w:t>Місце поставки</w:t>
            </w:r>
          </w:p>
        </w:tc>
        <w:tc>
          <w:tcPr>
            <w:tcW w:w="3831"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14:paraId="6447271D" w14:textId="77777777" w:rsidR="0008236B" w:rsidRPr="00124937" w:rsidRDefault="0008236B" w:rsidP="00CF5CAB">
            <w:pPr>
              <w:spacing w:line="264" w:lineRule="auto"/>
              <w:jc w:val="center"/>
              <w:rPr>
                <w:rFonts w:ascii="Times New Roman" w:hAnsi="Times New Roman" w:cs="Times New Roman"/>
                <w:b/>
                <w:lang w:eastAsia="ar-SA"/>
              </w:rPr>
            </w:pPr>
            <w:r w:rsidRPr="00124937">
              <w:rPr>
                <w:rFonts w:ascii="Times New Roman" w:hAnsi="Times New Roman" w:cs="Times New Roman"/>
                <w:b/>
                <w:lang w:eastAsia="ar-SA"/>
              </w:rPr>
              <w:t>Кількість (</w:t>
            </w:r>
            <w:proofErr w:type="spellStart"/>
            <w:r w:rsidRPr="00124937">
              <w:rPr>
                <w:rFonts w:ascii="Times New Roman" w:hAnsi="Times New Roman" w:cs="Times New Roman"/>
                <w:b/>
                <w:lang w:eastAsia="ar-SA"/>
              </w:rPr>
              <w:t>Гкал</w:t>
            </w:r>
            <w:proofErr w:type="spellEnd"/>
            <w:r w:rsidRPr="00124937">
              <w:rPr>
                <w:rFonts w:ascii="Times New Roman" w:hAnsi="Times New Roman" w:cs="Times New Roman"/>
                <w:b/>
                <w:lang w:eastAsia="ar-SA"/>
              </w:rPr>
              <w:t>)</w:t>
            </w:r>
          </w:p>
        </w:tc>
      </w:tr>
      <w:tr w:rsidR="0008236B" w14:paraId="2E187458" w14:textId="77777777" w:rsidTr="0008236B">
        <w:tc>
          <w:tcPr>
            <w:tcW w:w="646" w:type="dxa"/>
            <w:tcBorders>
              <w:top w:val="single" w:sz="4" w:space="0" w:color="000000"/>
              <w:left w:val="single" w:sz="4" w:space="0" w:color="000000"/>
              <w:bottom w:val="single" w:sz="4" w:space="0" w:color="000000"/>
              <w:right w:val="single" w:sz="4" w:space="0" w:color="000000"/>
              <w:tl2br w:val="nil"/>
              <w:tr2bl w:val="nil"/>
            </w:tcBorders>
            <w:vAlign w:val="center"/>
          </w:tcPr>
          <w:p w14:paraId="5DAAD84D" w14:textId="77777777" w:rsidR="0008236B" w:rsidRDefault="0008236B" w:rsidP="00CF5CAB">
            <w:pPr>
              <w:spacing w:line="264" w:lineRule="auto"/>
              <w:jc w:val="center"/>
              <w:rPr>
                <w:rFonts w:ascii="Times New Roman" w:hAnsi="Times New Roman" w:cs="Times New Roman"/>
                <w:b/>
                <w:lang w:eastAsia="uk-UA"/>
              </w:rPr>
            </w:pPr>
            <w:r>
              <w:rPr>
                <w:rFonts w:ascii="Times New Roman" w:hAnsi="Times New Roman" w:cs="Times New Roman"/>
                <w:b/>
                <w:lang w:eastAsia="uk-UA"/>
              </w:rPr>
              <w:t>1</w:t>
            </w:r>
          </w:p>
        </w:tc>
        <w:tc>
          <w:tcPr>
            <w:tcW w:w="5696"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14:paraId="7E38DDC2" w14:textId="77777777" w:rsidR="0008236B" w:rsidRPr="00124937" w:rsidRDefault="0008236B" w:rsidP="00CF5CAB">
            <w:pPr>
              <w:spacing w:line="264" w:lineRule="auto"/>
              <w:jc w:val="center"/>
              <w:rPr>
                <w:rFonts w:ascii="Times New Roman" w:hAnsi="Times New Roman" w:cs="Times New Roman"/>
                <w:b/>
                <w:lang w:eastAsia="ar-SA"/>
              </w:rPr>
            </w:pPr>
            <w:r w:rsidRPr="00124937">
              <w:rPr>
                <w:rFonts w:ascii="Times New Roman" w:hAnsi="Times New Roman" w:cs="Times New Roman"/>
                <w:b/>
                <w:lang w:eastAsia="ar-SA"/>
              </w:rPr>
              <w:t>м. Харків, за адресами об</w:t>
            </w:r>
            <w:r w:rsidRPr="0044641E">
              <w:rPr>
                <w:rFonts w:ascii="Times New Roman" w:hAnsi="Times New Roman" w:cs="Times New Roman"/>
                <w:b/>
                <w:lang w:val="ru-RU" w:eastAsia="ar-SA"/>
              </w:rPr>
              <w:t>’</w:t>
            </w:r>
            <w:proofErr w:type="spellStart"/>
            <w:r w:rsidRPr="00124937">
              <w:rPr>
                <w:rFonts w:ascii="Times New Roman" w:hAnsi="Times New Roman" w:cs="Times New Roman"/>
                <w:b/>
                <w:lang w:eastAsia="ar-SA"/>
              </w:rPr>
              <w:t>єктів</w:t>
            </w:r>
            <w:proofErr w:type="spellEnd"/>
            <w:r w:rsidRPr="00124937">
              <w:rPr>
                <w:rFonts w:ascii="Times New Roman" w:hAnsi="Times New Roman" w:cs="Times New Roman"/>
                <w:b/>
                <w:lang w:eastAsia="ar-SA"/>
              </w:rPr>
              <w:t xml:space="preserve"> замовника</w:t>
            </w:r>
          </w:p>
        </w:tc>
        <w:tc>
          <w:tcPr>
            <w:tcW w:w="3831" w:type="dxa"/>
            <w:tcBorders>
              <w:top w:val="single" w:sz="4" w:space="0" w:color="000000"/>
              <w:left w:val="single" w:sz="4" w:space="0" w:color="000000"/>
              <w:bottom w:val="single" w:sz="4" w:space="0" w:color="000000"/>
              <w:right w:val="single" w:sz="4" w:space="0" w:color="auto"/>
              <w:tl2br w:val="nil"/>
              <w:tr2bl w:val="nil"/>
            </w:tcBorders>
            <w:shd w:val="clear" w:color="auto" w:fill="auto"/>
            <w:vAlign w:val="center"/>
          </w:tcPr>
          <w:p w14:paraId="66A048DF" w14:textId="77777777" w:rsidR="0008236B" w:rsidRPr="00124937" w:rsidRDefault="0008236B" w:rsidP="00CF5CAB">
            <w:pPr>
              <w:spacing w:line="264" w:lineRule="auto"/>
              <w:jc w:val="center"/>
              <w:rPr>
                <w:rFonts w:ascii="Times New Roman" w:hAnsi="Times New Roman" w:cs="Times New Roman"/>
                <w:b/>
                <w:lang w:eastAsia="ar-SA"/>
              </w:rPr>
            </w:pPr>
            <w:r w:rsidRPr="00124937">
              <w:rPr>
                <w:rFonts w:ascii="Times New Roman" w:hAnsi="Times New Roman" w:cs="Times New Roman"/>
                <w:b/>
                <w:lang w:eastAsia="ar-SA"/>
              </w:rPr>
              <w:t>1300</w:t>
            </w:r>
          </w:p>
        </w:tc>
      </w:tr>
    </w:tbl>
    <w:p w14:paraId="7B342BEE" w14:textId="77777777" w:rsidR="0008236B" w:rsidRDefault="0008236B" w:rsidP="0008236B">
      <w:pPr>
        <w:spacing w:line="264" w:lineRule="auto"/>
        <w:rPr>
          <w:rFonts w:ascii="Times New Roman" w:hAnsi="Times New Roman" w:cs="Times New Roman"/>
        </w:rPr>
      </w:pPr>
    </w:p>
    <w:p w14:paraId="1B86531B" w14:textId="77777777" w:rsidR="0008236B" w:rsidRDefault="0008236B" w:rsidP="0008236B">
      <w:pPr>
        <w:pStyle w:val="afb"/>
        <w:spacing w:beforeAutospacing="0" w:afterAutospacing="0"/>
        <w:ind w:firstLine="720"/>
      </w:pPr>
    </w:p>
    <w:p w14:paraId="0B2F0037" w14:textId="77777777" w:rsidR="0008236B" w:rsidRDefault="0008236B" w:rsidP="0008236B">
      <w:pPr>
        <w:pStyle w:val="a1"/>
        <w:spacing w:after="0" w:line="264" w:lineRule="auto"/>
        <w:ind w:firstLine="720"/>
        <w:jc w:val="both"/>
        <w:rPr>
          <w:rFonts w:cs="Times New Roman"/>
          <w:b/>
          <w:bCs/>
        </w:rPr>
      </w:pPr>
      <w:r>
        <w:rPr>
          <w:rFonts w:cs="Times New Roman"/>
          <w:b/>
          <w:bCs/>
        </w:rPr>
        <w:t>1. Загальні вимоги</w:t>
      </w:r>
    </w:p>
    <w:p w14:paraId="2527E372" w14:textId="77777777" w:rsidR="0008236B" w:rsidRDefault="0008236B" w:rsidP="0008236B">
      <w:pPr>
        <w:pStyle w:val="afb"/>
        <w:spacing w:beforeAutospacing="0" w:afterAutospacing="0"/>
        <w:ind w:firstLine="720"/>
        <w:jc w:val="both"/>
      </w:pPr>
      <w:r>
        <w:lastRenderedPageBreak/>
        <w:t>Постачання теплової енергії здійснюється відповідно до умов договору про закупівлю (Додаток 3 до тендерної документації) та повинно забезпечувати</w:t>
      </w:r>
      <w:r>
        <w:rPr>
          <w:rStyle w:val="a8"/>
        </w:rPr>
        <w:t xml:space="preserve"> безперебійне і якісне теплопостачання</w:t>
      </w:r>
      <w:r>
        <w:t xml:space="preserve"> споживача.</w:t>
      </w:r>
    </w:p>
    <w:p w14:paraId="064D5F5D" w14:textId="77777777" w:rsidR="0008236B" w:rsidRDefault="0008236B" w:rsidP="0008236B">
      <w:pPr>
        <w:pStyle w:val="afb"/>
        <w:spacing w:beforeAutospacing="0" w:afterAutospacing="0"/>
        <w:ind w:firstLine="720"/>
        <w:jc w:val="both"/>
      </w:pPr>
      <w:r>
        <w:t xml:space="preserve">Теплопостачальна організація повинна поставляти споживачу теплову енергію, </w:t>
      </w:r>
      <w:r>
        <w:rPr>
          <w:rStyle w:val="a8"/>
        </w:rPr>
        <w:t>якість якої відповідає температурному графіку центрального якісного регулювання відпуску теплової енергії</w:t>
      </w:r>
      <w:r>
        <w:t>.</w:t>
      </w:r>
    </w:p>
    <w:p w14:paraId="6150292E" w14:textId="77777777" w:rsidR="0008236B" w:rsidRDefault="0008236B" w:rsidP="0008236B">
      <w:pPr>
        <w:pStyle w:val="afb"/>
        <w:spacing w:beforeAutospacing="0" w:afterAutospacing="0"/>
        <w:ind w:firstLine="720"/>
        <w:jc w:val="both"/>
      </w:pPr>
      <w:r>
        <w:t xml:space="preserve">Температура повітря у приміщеннях має відповідати </w:t>
      </w:r>
      <w:r>
        <w:rPr>
          <w:rStyle w:val="a8"/>
        </w:rPr>
        <w:t>нормативній температурі повітря</w:t>
      </w:r>
      <w:r>
        <w:t xml:space="preserve"> в опалювальних приміщеннях будівель, відповідно до </w:t>
      </w:r>
      <w:r>
        <w:rPr>
          <w:rStyle w:val="a8"/>
        </w:rPr>
        <w:t>КТМ 204 України 244-94</w:t>
      </w:r>
      <w:r>
        <w:t>.</w:t>
      </w:r>
    </w:p>
    <w:p w14:paraId="5B48C4F7" w14:textId="77777777" w:rsidR="0008236B" w:rsidRDefault="0008236B" w:rsidP="0008236B">
      <w:pPr>
        <w:pStyle w:val="afb"/>
        <w:spacing w:beforeAutospacing="0" w:afterAutospacing="0"/>
        <w:ind w:firstLine="720"/>
        <w:jc w:val="both"/>
        <w:rPr>
          <w:color w:val="000000"/>
        </w:rPr>
      </w:pPr>
      <w:r>
        <w:rPr>
          <w:b/>
          <w:bCs/>
          <w:color w:val="000000"/>
        </w:rPr>
        <w:t>2. Вимоги до технічних та якісних характеристик:</w:t>
      </w:r>
      <w:r>
        <w:rPr>
          <w:color w:val="000000"/>
        </w:rPr>
        <w:br/>
      </w:r>
      <w:r>
        <w:rPr>
          <w:color w:val="000000"/>
        </w:rPr>
        <w:tab/>
        <w:t>Постачання теплової енергії, а також її технічні та якісні характеристики повинні відповідати вимогам чинного законодавства України, зокрема:</w:t>
      </w:r>
    </w:p>
    <w:p w14:paraId="11B93038" w14:textId="77777777" w:rsidR="0008236B" w:rsidRDefault="0008236B" w:rsidP="0008236B">
      <w:pPr>
        <w:pStyle w:val="afb"/>
        <w:spacing w:beforeAutospacing="0" w:afterAutospacing="0"/>
        <w:ind w:firstLine="720"/>
        <w:jc w:val="both"/>
        <w:rPr>
          <w:color w:val="000000"/>
        </w:rPr>
      </w:pPr>
      <w:r>
        <w:rPr>
          <w:color w:val="000000"/>
        </w:rPr>
        <w:t>Закону України «Про теплопостачання»;</w:t>
      </w:r>
    </w:p>
    <w:p w14:paraId="087B8AD2" w14:textId="77777777" w:rsidR="0008236B" w:rsidRDefault="0008236B" w:rsidP="0008236B">
      <w:pPr>
        <w:pStyle w:val="afb"/>
        <w:spacing w:beforeAutospacing="0" w:afterAutospacing="0"/>
        <w:ind w:firstLine="720"/>
        <w:jc w:val="both"/>
        <w:rPr>
          <w:color w:val="000000"/>
        </w:rPr>
      </w:pPr>
      <w:r>
        <w:rPr>
          <w:color w:val="000000"/>
        </w:rPr>
        <w:t>Закону України «Про Національну комісію, що здійснює державне регулювання у сферах енергетики та комунальних послуг»;</w:t>
      </w:r>
    </w:p>
    <w:p w14:paraId="06894FCB" w14:textId="77777777" w:rsidR="0008236B" w:rsidRDefault="0008236B" w:rsidP="0008236B">
      <w:pPr>
        <w:pStyle w:val="afb"/>
        <w:spacing w:beforeAutospacing="0" w:afterAutospacing="0"/>
        <w:ind w:firstLine="720"/>
        <w:jc w:val="both"/>
        <w:rPr>
          <w:color w:val="000000"/>
        </w:rPr>
      </w:pPr>
      <w:r>
        <w:rPr>
          <w:color w:val="000000"/>
        </w:rPr>
        <w:t>Ліцензійним умовам провадження господарської діяльності з постачання теплової енергії, затвердженим постановою НКРЕКП;</w:t>
      </w:r>
    </w:p>
    <w:p w14:paraId="5CC6C662" w14:textId="77777777" w:rsidR="0008236B" w:rsidRDefault="0008236B" w:rsidP="0008236B">
      <w:pPr>
        <w:pStyle w:val="afb"/>
        <w:spacing w:beforeAutospacing="0" w:afterAutospacing="0"/>
        <w:ind w:firstLine="720"/>
        <w:jc w:val="both"/>
        <w:rPr>
          <w:color w:val="000000"/>
        </w:rPr>
      </w:pPr>
      <w:r>
        <w:rPr>
          <w:color w:val="000000"/>
        </w:rPr>
        <w:t>Нормативам і стандартам якості теплової енергії, затвердженим центральним органом виконавчої влади у сфері житлово-комунального господарства (зокрема вимогам ДСТУ, санітарних норм і правил).</w:t>
      </w:r>
    </w:p>
    <w:p w14:paraId="50B57AD0" w14:textId="77777777" w:rsidR="0008236B" w:rsidRDefault="0008236B" w:rsidP="0008236B">
      <w:pPr>
        <w:pStyle w:val="afb"/>
        <w:spacing w:beforeAutospacing="0" w:afterAutospacing="0"/>
        <w:ind w:firstLine="720"/>
        <w:jc w:val="both"/>
        <w:rPr>
          <w:color w:val="000000"/>
        </w:rPr>
      </w:pPr>
      <w:r>
        <w:rPr>
          <w:color w:val="000000"/>
        </w:rPr>
        <w:t>Теплова енергія повинна надаватися учасником відповідно до:</w:t>
      </w:r>
    </w:p>
    <w:p w14:paraId="5D3555E7" w14:textId="77777777" w:rsidR="0008236B" w:rsidRDefault="0008236B" w:rsidP="0008236B">
      <w:pPr>
        <w:pStyle w:val="afb"/>
        <w:spacing w:beforeAutospacing="0" w:afterAutospacing="0"/>
        <w:ind w:firstLine="720"/>
        <w:jc w:val="both"/>
        <w:rPr>
          <w:color w:val="000000"/>
        </w:rPr>
      </w:pPr>
      <w:r>
        <w:rPr>
          <w:color w:val="000000"/>
        </w:rPr>
        <w:t>Закону України «Про теплопостачання» від 02.06.2005 № 2633-IV (із змінами);</w:t>
      </w:r>
    </w:p>
    <w:p w14:paraId="622D5EAD" w14:textId="77777777" w:rsidR="0008236B" w:rsidRDefault="0008236B" w:rsidP="0008236B">
      <w:pPr>
        <w:pStyle w:val="afb"/>
        <w:spacing w:beforeAutospacing="0" w:afterAutospacing="0"/>
        <w:ind w:firstLine="720"/>
        <w:jc w:val="both"/>
        <w:rPr>
          <w:color w:val="000000"/>
        </w:rPr>
      </w:pPr>
      <w:r>
        <w:rPr>
          <w:color w:val="000000"/>
        </w:rPr>
        <w:t>інших нормативно-правових актів, що регулюють діяльність у сфері теплопостачання.</w:t>
      </w:r>
    </w:p>
    <w:p w14:paraId="0195F1F0" w14:textId="16A39038" w:rsidR="0008236B" w:rsidRDefault="0008236B" w:rsidP="0008236B">
      <w:pPr>
        <w:pStyle w:val="afb"/>
        <w:spacing w:beforeAutospacing="0" w:afterAutospacing="0"/>
        <w:ind w:firstLine="720"/>
        <w:jc w:val="both"/>
        <w:rPr>
          <w:color w:val="000000"/>
        </w:rPr>
      </w:pPr>
      <w:r>
        <w:rPr>
          <w:b/>
          <w:bCs/>
          <w:color w:val="000000"/>
        </w:rPr>
        <w:t>3. Вимоги до параметрів теплоносія:</w:t>
      </w:r>
      <w:r>
        <w:rPr>
          <w:color w:val="000000"/>
        </w:rPr>
        <w:tab/>
        <w:t>Постачальник зобов’язаний забезпечити подачу теплоносія встановлених параметрів температури та тиску відповідно до графіків теплопостачання, затверджених органом місцевого самоврядування або оператором системи теплопостачання.</w:t>
      </w:r>
    </w:p>
    <w:p w14:paraId="706F248E" w14:textId="1BE061C1" w:rsidR="0008236B" w:rsidRDefault="0008236B" w:rsidP="0008236B">
      <w:pPr>
        <w:pStyle w:val="afb"/>
        <w:spacing w:beforeAutospacing="0" w:afterAutospacing="0"/>
        <w:ind w:firstLine="720"/>
        <w:jc w:val="both"/>
        <w:rPr>
          <w:color w:val="000000"/>
        </w:rPr>
      </w:pPr>
      <w:r>
        <w:rPr>
          <w:b/>
          <w:bCs/>
          <w:color w:val="000000"/>
        </w:rPr>
        <w:t>4. Дотримання режиму постачання:</w:t>
      </w:r>
      <w:r>
        <w:rPr>
          <w:color w:val="000000"/>
        </w:rPr>
        <w:tab/>
        <w:t>Постачання теплової енергії повинно здійснюватися у межах опалювального періоду, визначеного відповідним рішенням органу місцевого самоврядування, із дотриманням встановленого режиму роботи системи теплопостачання.</w:t>
      </w:r>
    </w:p>
    <w:p w14:paraId="72DA4768" w14:textId="77777777" w:rsidR="0008236B" w:rsidRDefault="0008236B" w:rsidP="0008236B">
      <w:pPr>
        <w:pStyle w:val="afb"/>
        <w:spacing w:beforeAutospacing="0" w:afterAutospacing="0"/>
        <w:ind w:firstLine="720"/>
        <w:rPr>
          <w:color w:val="000000"/>
        </w:rPr>
      </w:pPr>
      <w:r>
        <w:rPr>
          <w:b/>
          <w:bCs/>
          <w:color w:val="000000"/>
        </w:rPr>
        <w:t>5. Відповідальність постачальника:</w:t>
      </w:r>
      <w:r>
        <w:rPr>
          <w:color w:val="000000"/>
        </w:rPr>
        <w:br/>
      </w:r>
      <w:r>
        <w:rPr>
          <w:color w:val="000000"/>
        </w:rPr>
        <w:tab/>
        <w:t>Постачальник несе відповідальність за якість, безперебійність і відповідність постачання теплової енергії нормативним параметрам, установленим чинним законодавством.</w:t>
      </w:r>
    </w:p>
    <w:p w14:paraId="3AF254D9" w14:textId="77777777" w:rsidR="0008236B" w:rsidRDefault="0008236B" w:rsidP="0008236B">
      <w:pPr>
        <w:pStyle w:val="a1"/>
        <w:spacing w:after="0"/>
        <w:ind w:firstLine="720"/>
        <w:jc w:val="both"/>
        <w:rPr>
          <w:rFonts w:cs="Times New Roman"/>
        </w:rPr>
      </w:pPr>
      <w:r>
        <w:rPr>
          <w:rFonts w:cs="Times New Roman"/>
        </w:rPr>
        <w:t>Облік спожитої теплової енергії здійснюється згідно з показниками приладів комерційного обліку, що відповідають вимогам Закону України “Про комерційний облік теплової енергії та водопостачання”.</w:t>
      </w:r>
    </w:p>
    <w:p w14:paraId="7DADCA3E" w14:textId="77777777" w:rsidR="0008236B" w:rsidRDefault="0008236B" w:rsidP="0008236B">
      <w:pPr>
        <w:pStyle w:val="a1"/>
        <w:spacing w:after="0"/>
        <w:jc w:val="both"/>
        <w:rPr>
          <w:rFonts w:cs="Times New Roman"/>
        </w:rPr>
      </w:pPr>
    </w:p>
    <w:p w14:paraId="0F349C52" w14:textId="77777777" w:rsidR="0008236B" w:rsidRDefault="0008236B" w:rsidP="0008236B">
      <w:pPr>
        <w:pStyle w:val="a1"/>
        <w:spacing w:after="0"/>
        <w:ind w:firstLine="720"/>
        <w:jc w:val="both"/>
        <w:rPr>
          <w:rFonts w:cs="Times New Roman"/>
        </w:rPr>
      </w:pPr>
      <w:r>
        <w:rPr>
          <w:rFonts w:cs="Times New Roman"/>
        </w:rPr>
        <w:t>«З умовами технічних, якісних та кількісних характеристик ознайомлені, з вимогами погоджуємось.»</w:t>
      </w:r>
    </w:p>
    <w:p w14:paraId="705DA990" w14:textId="77777777" w:rsidR="0008236B" w:rsidRDefault="0008236B" w:rsidP="0008236B">
      <w:pPr>
        <w:pStyle w:val="a1"/>
        <w:spacing w:after="0"/>
        <w:jc w:val="both"/>
        <w:rPr>
          <w:rFonts w:cs="Times New Roman"/>
        </w:rPr>
      </w:pPr>
    </w:p>
    <w:p w14:paraId="543EE6DB" w14:textId="77777777" w:rsidR="0008236B" w:rsidRDefault="0008236B" w:rsidP="0008236B">
      <w:pPr>
        <w:pStyle w:val="a1"/>
        <w:spacing w:after="0"/>
        <w:jc w:val="both"/>
        <w:rPr>
          <w:rFonts w:cs="Times New Roman"/>
        </w:rPr>
      </w:pPr>
      <w:r>
        <w:rPr>
          <w:rFonts w:cs="Times New Roman"/>
        </w:rPr>
        <w:t>___________________________________________________________________________________</w:t>
      </w:r>
    </w:p>
    <w:p w14:paraId="0C2B4EFB" w14:textId="77777777" w:rsidR="0008236B" w:rsidRDefault="0008236B" w:rsidP="0008236B">
      <w:pPr>
        <w:pStyle w:val="a1"/>
        <w:spacing w:after="0"/>
        <w:jc w:val="both"/>
        <w:rPr>
          <w:rFonts w:cs="Times New Roman"/>
          <w:lang w:eastAsia="en-US"/>
        </w:rPr>
      </w:pPr>
      <w:r>
        <w:rPr>
          <w:rFonts w:eastAsia="Lucida Sans Unicode" w:cs="Times New Roman"/>
          <w:bCs/>
          <w:i/>
          <w:iCs/>
          <w:sz w:val="22"/>
          <w:szCs w:val="22"/>
          <w:lang w:eastAsia="en-US"/>
        </w:rPr>
        <w:t>Посада, власне ім’я, прізвище, підпис керівника учасника або уповноваженої особи учасника та печатка учасника (ця вимога не стосується учасників, які здійснюють діяльність без печатки згідно діючого законодавства), або П.І.Б. та підпис учасника-фізичної особи</w:t>
      </w:r>
    </w:p>
    <w:p w14:paraId="7481AA7A" w14:textId="77777777" w:rsidR="0008236B" w:rsidRDefault="0008236B" w:rsidP="0008236B">
      <w:pPr>
        <w:wordWrap w:val="0"/>
        <w:jc w:val="right"/>
        <w:rPr>
          <w:rFonts w:ascii="Times New Roman" w:hAnsi="Times New Roman" w:cs="Times New Roman"/>
          <w:b/>
          <w:bCs/>
          <w:lang w:eastAsia="en-US"/>
        </w:rPr>
      </w:pPr>
    </w:p>
    <w:p w14:paraId="2D760C79" w14:textId="77777777" w:rsidR="0008236B" w:rsidRDefault="0008236B" w:rsidP="0008236B">
      <w:pPr>
        <w:jc w:val="right"/>
        <w:rPr>
          <w:rFonts w:ascii="Times New Roman" w:hAnsi="Times New Roman" w:cs="Times New Roman"/>
          <w:b/>
          <w:bCs/>
          <w:lang w:eastAsia="en-US"/>
        </w:rPr>
      </w:pPr>
    </w:p>
    <w:p w14:paraId="5AC5FEFB" w14:textId="77777777" w:rsidR="008074F7" w:rsidRDefault="008074F7" w:rsidP="0008236B">
      <w:pPr>
        <w:jc w:val="right"/>
        <w:rPr>
          <w:rFonts w:ascii="Times New Roman" w:hAnsi="Times New Roman" w:cs="Times New Roman"/>
          <w:b/>
          <w:bCs/>
          <w:lang w:eastAsia="en-US"/>
        </w:rPr>
      </w:pPr>
    </w:p>
    <w:p w14:paraId="700429F5" w14:textId="77777777" w:rsidR="008074F7" w:rsidRDefault="008074F7" w:rsidP="0008236B">
      <w:pPr>
        <w:jc w:val="right"/>
        <w:rPr>
          <w:rFonts w:ascii="Times New Roman" w:hAnsi="Times New Roman" w:cs="Times New Roman"/>
          <w:b/>
          <w:bCs/>
          <w:lang w:eastAsia="en-US"/>
        </w:rPr>
      </w:pPr>
    </w:p>
    <w:p w14:paraId="79B4F08D" w14:textId="77777777" w:rsidR="008074F7" w:rsidRDefault="008074F7" w:rsidP="0008236B">
      <w:pPr>
        <w:jc w:val="right"/>
        <w:rPr>
          <w:rFonts w:ascii="Times New Roman" w:hAnsi="Times New Roman" w:cs="Times New Roman"/>
          <w:b/>
          <w:bCs/>
          <w:lang w:eastAsia="en-US"/>
        </w:rPr>
      </w:pPr>
    </w:p>
    <w:p w14:paraId="3890380A" w14:textId="77777777" w:rsidR="008074F7" w:rsidRDefault="008074F7" w:rsidP="0008236B">
      <w:pPr>
        <w:jc w:val="right"/>
        <w:rPr>
          <w:rFonts w:ascii="Times New Roman" w:hAnsi="Times New Roman" w:cs="Times New Roman"/>
          <w:b/>
          <w:bCs/>
          <w:lang w:eastAsia="en-US"/>
        </w:rPr>
      </w:pPr>
    </w:p>
    <w:p w14:paraId="3A13ECA8" w14:textId="77777777" w:rsidR="008074F7" w:rsidRDefault="008074F7" w:rsidP="0008236B">
      <w:pPr>
        <w:jc w:val="right"/>
        <w:rPr>
          <w:rFonts w:ascii="Times New Roman" w:hAnsi="Times New Roman" w:cs="Times New Roman"/>
          <w:b/>
          <w:bCs/>
          <w:lang w:eastAsia="en-US"/>
        </w:rPr>
      </w:pPr>
    </w:p>
    <w:p w14:paraId="7FA3181A" w14:textId="77777777" w:rsidR="008074F7" w:rsidRDefault="008074F7" w:rsidP="0008236B">
      <w:pPr>
        <w:jc w:val="right"/>
        <w:rPr>
          <w:rFonts w:ascii="Times New Roman" w:hAnsi="Times New Roman" w:cs="Times New Roman"/>
          <w:b/>
          <w:bCs/>
          <w:lang w:eastAsia="en-US"/>
        </w:rPr>
      </w:pPr>
      <w:bookmarkStart w:id="1" w:name="_GoBack"/>
      <w:bookmarkEnd w:id="1"/>
    </w:p>
    <w:sectPr w:rsidR="008074F7" w:rsidSect="005E70AD">
      <w:pgSz w:w="11906" w:h="16838"/>
      <w:pgMar w:top="709" w:right="850" w:bottom="709"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E1D192B"/>
    <w:multiLevelType w:val="multilevel"/>
    <w:tmpl w:val="582C1A40"/>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5"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4"/>
  </w:num>
  <w:num w:numId="3">
    <w:abstractNumId w:val="1"/>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F6"/>
    <w:rsid w:val="0008236B"/>
    <w:rsid w:val="000C2490"/>
    <w:rsid w:val="000C5C91"/>
    <w:rsid w:val="00151A1E"/>
    <w:rsid w:val="001759BE"/>
    <w:rsid w:val="00180D82"/>
    <w:rsid w:val="002473CA"/>
    <w:rsid w:val="002A04D0"/>
    <w:rsid w:val="002B14FB"/>
    <w:rsid w:val="002E1401"/>
    <w:rsid w:val="002F3258"/>
    <w:rsid w:val="00335767"/>
    <w:rsid w:val="00345547"/>
    <w:rsid w:val="00376AA0"/>
    <w:rsid w:val="003C4B35"/>
    <w:rsid w:val="003C5AA5"/>
    <w:rsid w:val="0042403E"/>
    <w:rsid w:val="0043441E"/>
    <w:rsid w:val="0044034E"/>
    <w:rsid w:val="00462FBC"/>
    <w:rsid w:val="004B01F6"/>
    <w:rsid w:val="004E1C75"/>
    <w:rsid w:val="00596C5D"/>
    <w:rsid w:val="005E70AD"/>
    <w:rsid w:val="006258A9"/>
    <w:rsid w:val="00632F49"/>
    <w:rsid w:val="0064761C"/>
    <w:rsid w:val="006633F6"/>
    <w:rsid w:val="006C3BDE"/>
    <w:rsid w:val="00700A46"/>
    <w:rsid w:val="00700B05"/>
    <w:rsid w:val="00717A72"/>
    <w:rsid w:val="007409D3"/>
    <w:rsid w:val="008074F7"/>
    <w:rsid w:val="0081078C"/>
    <w:rsid w:val="0082353B"/>
    <w:rsid w:val="008913C5"/>
    <w:rsid w:val="008C7D84"/>
    <w:rsid w:val="0091270E"/>
    <w:rsid w:val="00973EEF"/>
    <w:rsid w:val="00985D66"/>
    <w:rsid w:val="009968F5"/>
    <w:rsid w:val="009C4502"/>
    <w:rsid w:val="009C4FCC"/>
    <w:rsid w:val="00A167B3"/>
    <w:rsid w:val="00AD5367"/>
    <w:rsid w:val="00B358D7"/>
    <w:rsid w:val="00B443CC"/>
    <w:rsid w:val="00B91323"/>
    <w:rsid w:val="00BF6A44"/>
    <w:rsid w:val="00C0153C"/>
    <w:rsid w:val="00C216B2"/>
    <w:rsid w:val="00C93688"/>
    <w:rsid w:val="00CC5A82"/>
    <w:rsid w:val="00CE0481"/>
    <w:rsid w:val="00CF101F"/>
    <w:rsid w:val="00CF23C1"/>
    <w:rsid w:val="00D10628"/>
    <w:rsid w:val="00D21233"/>
    <w:rsid w:val="00DB1651"/>
    <w:rsid w:val="00DC70A9"/>
    <w:rsid w:val="00E33A0B"/>
    <w:rsid w:val="00E34608"/>
    <w:rsid w:val="00E57D3E"/>
    <w:rsid w:val="00E73855"/>
    <w:rsid w:val="00EA5A0C"/>
    <w:rsid w:val="00EB6D72"/>
    <w:rsid w:val="00EE13FC"/>
    <w:rsid w:val="00F12545"/>
    <w:rsid w:val="00F26970"/>
    <w:rsid w:val="00F34EA1"/>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84B534D2-6E0B-49E5-B049-D98882C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uiPriority w:val="22"/>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uiPriority w:val="1"/>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basedOn w:val="a"/>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link w:val="af5"/>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c"/>
    <w:uiPriority w:val="99"/>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c">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b"/>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5">
    <w:name w:val="Без інтервалів Знак"/>
    <w:link w:val="af4"/>
    <w:uiPriority w:val="1"/>
    <w:rsid w:val="004B01F6"/>
    <w:rPr>
      <w:rFonts w:ascii="Times New Roman" w:eastAsia="Times New Roman" w:hAnsi="Times New Roman" w:cs="Times New Roman"/>
      <w:color w:val="000000"/>
      <w:sz w:val="28"/>
      <w:szCs w:val="28"/>
      <w:lang w:bidi="ar-SA"/>
    </w:rPr>
  </w:style>
  <w:style w:type="table" w:styleId="afd">
    <w:name w:val="Table Grid"/>
    <w:basedOn w:val="a3"/>
    <w:uiPriority w:val="39"/>
    <w:rsid w:val="005E70AD"/>
    <w:pPr>
      <w:suppressAutoHyphens w:val="0"/>
    </w:pPr>
    <w:rPr>
      <w:rFonts w:ascii="Calibri" w:eastAsia="Calibri" w:hAnsi="Calibri" w:cs="Calibri"/>
      <w:kern w:val="0"/>
      <w:sz w:val="22"/>
      <w:szCs w:val="22"/>
      <w:lang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iftAlt">
    <w:name w:val="Додаток_основной_текст (Додаток___Shift+Alt)"/>
    <w:uiPriority w:val="99"/>
    <w:rsid w:val="005E70AD"/>
    <w:pPr>
      <w:suppressAutoHyphens w:val="0"/>
      <w:autoSpaceDE w:val="0"/>
      <w:autoSpaceDN w:val="0"/>
      <w:adjustRightInd w:val="0"/>
      <w:spacing w:line="210" w:lineRule="atLeast"/>
      <w:ind w:firstLine="227"/>
      <w:jc w:val="both"/>
      <w:textAlignment w:val="center"/>
    </w:pPr>
    <w:rPr>
      <w:rFonts w:ascii="Calibri" w:eastAsia="Calibri" w:hAnsi="Calibri" w:cs="Calibri"/>
      <w:color w:val="000000"/>
      <w:kern w:val="0"/>
      <w:lang w:eastAsia="en-US" w:bidi="ar-SA"/>
    </w:rPr>
  </w:style>
  <w:style w:type="paragraph" w:customStyle="1" w:styleId="15">
    <w:name w:val="Название объекта1"/>
    <w:basedOn w:val="a"/>
    <w:rsid w:val="0008236B"/>
    <w:pPr>
      <w:widowControl/>
      <w:jc w:val="center"/>
      <w:textAlignment w:val="auto"/>
    </w:pPr>
    <w:rPr>
      <w:rFonts w:ascii="Times New Roman" w:eastAsia="SimSun" w:hAnsi="Times New Roman" w:cs="Times New Roman"/>
      <w:b/>
      <w:color w:val="auto"/>
      <w:kern w:val="1"/>
      <w:szCs w:val="20"/>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11AC-929C-43DB-8F8B-22100D96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3129</Words>
  <Characters>1785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ВОЛОБУЄВА ОЛЕКСАНДРА ФЕДОРІВНА</cp:lastModifiedBy>
  <cp:revision>2</cp:revision>
  <cp:lastPrinted>2025-06-12T12:38:00Z</cp:lastPrinted>
  <dcterms:created xsi:type="dcterms:W3CDTF">2025-11-14T11:53:00Z</dcterms:created>
  <dcterms:modified xsi:type="dcterms:W3CDTF">2025-11-14T11:53:00Z</dcterms:modified>
  <dc:language>uk-UA</dc:language>
</cp:coreProperties>
</file>